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A58D5" w14:textId="01690455" w:rsidR="00132EBB" w:rsidRPr="0030387C" w:rsidRDefault="00132EBB" w:rsidP="0030387C">
      <w:pPr>
        <w:spacing w:before="240" w:after="240" w:line="276" w:lineRule="auto"/>
        <w:jc w:val="center"/>
        <w:rPr>
          <w:rFonts w:ascii="Times New Roman" w:eastAsia="Arial" w:hAnsi="Times New Roman" w:cs="Times New Roman"/>
          <w:b/>
          <w:bCs/>
          <w:color w:val="000000" w:themeColor="text1"/>
          <w:sz w:val="24"/>
          <w:szCs w:val="24"/>
          <w:highlight w:val="white"/>
          <w:lang w:val="es-MX"/>
        </w:rPr>
      </w:pPr>
      <w:bookmarkStart w:id="0" w:name="_Hlk15307142"/>
      <w:r w:rsidRPr="009859DA">
        <w:rPr>
          <w:b/>
          <w:color w:val="000000" w:themeColor="text1"/>
          <w:sz w:val="24"/>
          <w:szCs w:val="24"/>
          <w:highlight w:val="white"/>
          <w:lang w:val="es"/>
        </w:rPr>
        <w:t xml:space="preserve">Efectos </w:t>
      </w:r>
      <w:r w:rsidR="0030387C">
        <w:rPr>
          <w:b/>
          <w:color w:val="000000" w:themeColor="text1"/>
          <w:sz w:val="24"/>
          <w:szCs w:val="24"/>
          <w:highlight w:val="white"/>
          <w:lang w:val="es"/>
        </w:rPr>
        <w:t xml:space="preserve">de la </w:t>
      </w:r>
      <w:r w:rsidRPr="009859DA">
        <w:rPr>
          <w:b/>
          <w:color w:val="000000" w:themeColor="text1"/>
          <w:sz w:val="24"/>
          <w:szCs w:val="24"/>
          <w:highlight w:val="white"/>
          <w:lang w:val="es"/>
        </w:rPr>
        <w:t xml:space="preserve">aplicación única de fertilizantes orgánicos en los rendimientos de cultivos y residuos a largo plazo, y </w:t>
      </w:r>
      <w:r w:rsidR="0030387C">
        <w:rPr>
          <w:b/>
          <w:color w:val="000000" w:themeColor="text1"/>
          <w:sz w:val="24"/>
          <w:szCs w:val="24"/>
          <w:highlight w:val="white"/>
          <w:lang w:val="es"/>
        </w:rPr>
        <w:t>la evaluación</w:t>
      </w:r>
      <w:r w:rsidRPr="009859DA">
        <w:rPr>
          <w:b/>
          <w:color w:val="000000" w:themeColor="text1"/>
          <w:sz w:val="24"/>
          <w:szCs w:val="24"/>
          <w:highlight w:val="white"/>
          <w:lang w:val="es"/>
        </w:rPr>
        <w:t xml:space="preserve"> de la calidad del suelo utilizando la agricultura biointensiva</w:t>
      </w:r>
    </w:p>
    <w:bookmarkEnd w:id="0"/>
    <w:p w14:paraId="752C623B" w14:textId="77777777" w:rsidR="00210F0C" w:rsidRDefault="00781BE9" w:rsidP="00FA190B">
      <w:pPr>
        <w:spacing w:line="240" w:lineRule="auto"/>
        <w:jc w:val="center"/>
        <w:rPr>
          <w:rFonts w:ascii="Times New Roman" w:eastAsia="Times New Roman" w:hAnsi="Times New Roman" w:cs="Times New Roman"/>
          <w:sz w:val="24"/>
          <w:szCs w:val="24"/>
          <w:vertAlign w:val="superscript"/>
        </w:rPr>
      </w:pPr>
      <w:r w:rsidRPr="0030387C">
        <w:rPr>
          <w:sz w:val="24"/>
          <w:szCs w:val="24"/>
        </w:rPr>
        <w:t>John Beeby</w:t>
      </w:r>
      <w:r w:rsidRPr="0030387C">
        <w:rPr>
          <w:sz w:val="24"/>
          <w:szCs w:val="24"/>
          <w:vertAlign w:val="superscript"/>
        </w:rPr>
        <w:t>1*</w:t>
      </w:r>
      <w:r w:rsidRPr="0030387C">
        <w:rPr>
          <w:sz w:val="24"/>
          <w:szCs w:val="24"/>
        </w:rPr>
        <w:t>, Steve Moore</w:t>
      </w:r>
      <w:r w:rsidRPr="0030387C">
        <w:rPr>
          <w:sz w:val="24"/>
          <w:szCs w:val="24"/>
          <w:vertAlign w:val="superscript"/>
        </w:rPr>
        <w:t>2*</w:t>
      </w:r>
      <w:r w:rsidRPr="0030387C">
        <w:rPr>
          <w:sz w:val="24"/>
          <w:szCs w:val="24"/>
        </w:rPr>
        <w:t>, Laura Taylor</w:t>
      </w:r>
      <w:r w:rsidRPr="0030387C">
        <w:rPr>
          <w:sz w:val="24"/>
          <w:szCs w:val="24"/>
          <w:vertAlign w:val="superscript"/>
        </w:rPr>
        <w:t>3</w:t>
      </w:r>
      <w:r w:rsidRPr="0030387C">
        <w:rPr>
          <w:sz w:val="24"/>
          <w:szCs w:val="24"/>
        </w:rPr>
        <w:t>, Samuel Nderitu</w:t>
      </w:r>
      <w:r w:rsidRPr="0030387C">
        <w:rPr>
          <w:sz w:val="24"/>
          <w:szCs w:val="24"/>
          <w:vertAlign w:val="superscript"/>
        </w:rPr>
        <w:t>4</w:t>
      </w:r>
    </w:p>
    <w:p w14:paraId="42C15BE8" w14:textId="0668F305" w:rsidR="00210F0C" w:rsidRPr="0030387C" w:rsidRDefault="00781BE9">
      <w:pPr>
        <w:spacing w:after="0" w:line="240" w:lineRule="auto"/>
        <w:rPr>
          <w:rFonts w:ascii="Times New Roman" w:eastAsia="Times New Roman" w:hAnsi="Times New Roman" w:cs="Times New Roman"/>
          <w:sz w:val="24"/>
          <w:szCs w:val="24"/>
          <w:lang w:val="es-MX"/>
        </w:rPr>
      </w:pPr>
      <w:r>
        <w:rPr>
          <w:sz w:val="24"/>
          <w:szCs w:val="24"/>
          <w:vertAlign w:val="superscript"/>
          <w:lang w:val="es"/>
        </w:rPr>
        <w:t>1</w:t>
      </w:r>
      <w:r>
        <w:rPr>
          <w:sz w:val="24"/>
          <w:szCs w:val="24"/>
          <w:lang w:val="es"/>
        </w:rPr>
        <w:t xml:space="preserve">Ciencias del Suelo y los Cultivos, Universidad de Cornell, Ithaca, </w:t>
      </w:r>
      <w:r w:rsidR="004008BF">
        <w:rPr>
          <w:sz w:val="24"/>
          <w:szCs w:val="24"/>
          <w:lang w:val="es"/>
        </w:rPr>
        <w:t xml:space="preserve">NY, </w:t>
      </w:r>
      <w:r w:rsidR="004008BF" w:rsidRPr="00721AD3">
        <w:rPr>
          <w:vertAlign w:val="superscript"/>
          <w:lang w:val="es"/>
        </w:rPr>
        <w:t>2</w:t>
      </w:r>
      <w:r>
        <w:rPr>
          <w:sz w:val="24"/>
          <w:szCs w:val="24"/>
          <w:lang w:val="es"/>
        </w:rPr>
        <w:t>Agroecología, Elon University Elon NC, (retirado</w:t>
      </w:r>
      <w:r w:rsidR="00725BC8">
        <w:rPr>
          <w:sz w:val="24"/>
          <w:szCs w:val="24"/>
          <w:lang w:val="es"/>
        </w:rPr>
        <w:t xml:space="preserve">), </w:t>
      </w:r>
      <w:r w:rsidR="00725BC8" w:rsidRPr="00721AD3">
        <w:rPr>
          <w:vertAlign w:val="superscript"/>
          <w:lang w:val="es"/>
        </w:rPr>
        <w:t>3</w:t>
      </w:r>
      <w:r>
        <w:rPr>
          <w:lang w:val="es"/>
        </w:rPr>
        <w:t>Departamento de Matemáticas y</w:t>
      </w:r>
      <w:r w:rsidR="00725BC8">
        <w:rPr>
          <w:lang w:val="es"/>
        </w:rPr>
        <w:t xml:space="preserve"> </w:t>
      </w:r>
      <w:r>
        <w:rPr>
          <w:sz w:val="24"/>
          <w:szCs w:val="24"/>
          <w:lang w:val="es"/>
        </w:rPr>
        <w:t xml:space="preserve">Estadística, Universidad </w:t>
      </w:r>
      <w:r w:rsidR="00725BC8">
        <w:rPr>
          <w:sz w:val="24"/>
          <w:szCs w:val="24"/>
          <w:lang w:val="es"/>
        </w:rPr>
        <w:t>de E</w:t>
      </w:r>
      <w:r>
        <w:rPr>
          <w:sz w:val="24"/>
          <w:szCs w:val="24"/>
          <w:lang w:val="es"/>
        </w:rPr>
        <w:t>lon, Elon NC,</w:t>
      </w:r>
      <w:r>
        <w:rPr>
          <w:lang w:val="es"/>
        </w:rPr>
        <w:t xml:space="preserve"> </w:t>
      </w:r>
      <w:r>
        <w:rPr>
          <w:sz w:val="24"/>
          <w:szCs w:val="24"/>
          <w:vertAlign w:val="superscript"/>
          <w:lang w:val="es"/>
        </w:rPr>
        <w:t>4</w:t>
      </w:r>
      <w:r>
        <w:rPr>
          <w:lang w:val="es"/>
        </w:rPr>
        <w:t xml:space="preserve"> </w:t>
      </w:r>
      <w:r w:rsidR="00725BC8">
        <w:rPr>
          <w:sz w:val="24"/>
          <w:szCs w:val="24"/>
          <w:lang w:val="es"/>
        </w:rPr>
        <w:t>Codirector</w:t>
      </w:r>
      <w:r>
        <w:rPr>
          <w:sz w:val="24"/>
          <w:szCs w:val="24"/>
          <w:lang w:val="es"/>
        </w:rPr>
        <w:t xml:space="preserve"> Ejecutivo, Grow Biointensive Agricultural Center of Kenya (G-BIACK), Thika, Kenia</w:t>
      </w:r>
    </w:p>
    <w:p w14:paraId="0EEFB178" w14:textId="77777777" w:rsidR="00210F0C" w:rsidRPr="0030387C" w:rsidRDefault="00210F0C">
      <w:pPr>
        <w:spacing w:after="0" w:line="240" w:lineRule="auto"/>
        <w:rPr>
          <w:rFonts w:ascii="Times New Roman" w:eastAsia="Times New Roman" w:hAnsi="Times New Roman" w:cs="Times New Roman"/>
          <w:sz w:val="24"/>
          <w:szCs w:val="24"/>
          <w:lang w:val="es-MX"/>
        </w:rPr>
      </w:pPr>
    </w:p>
    <w:p w14:paraId="1C78086F" w14:textId="4FFAFB3F" w:rsidR="00210F0C" w:rsidRDefault="00781BE9" w:rsidP="00630403">
      <w:pPr>
        <w:spacing w:after="0" w:line="240" w:lineRule="auto"/>
        <w:rPr>
          <w:rFonts w:ascii="Times New Roman" w:eastAsia="Times New Roman" w:hAnsi="Times New Roman" w:cs="Times New Roman"/>
          <w:sz w:val="24"/>
          <w:szCs w:val="24"/>
        </w:rPr>
      </w:pPr>
      <w:r w:rsidRPr="0030387C">
        <w:rPr>
          <w:sz w:val="24"/>
          <w:szCs w:val="24"/>
        </w:rPr>
        <w:t>*Correspondencia: John Beeby</w:t>
      </w:r>
      <w:r w:rsidR="00D30CFD" w:rsidRPr="0030387C">
        <w:rPr>
          <w:sz w:val="24"/>
          <w:szCs w:val="24"/>
        </w:rPr>
        <w:t>-</w:t>
      </w:r>
      <w:r w:rsidRPr="0030387C">
        <w:rPr>
          <w:sz w:val="24"/>
          <w:szCs w:val="24"/>
        </w:rPr>
        <w:t>jsb76@cornell.edu, Steve Moore</w:t>
      </w:r>
      <w:r w:rsidR="006F41BC">
        <w:rPr>
          <w:sz w:val="24"/>
          <w:szCs w:val="24"/>
        </w:rPr>
        <w:t xml:space="preserve"> </w:t>
      </w:r>
      <w:r w:rsidRPr="0030387C">
        <w:rPr>
          <w:sz w:val="24"/>
          <w:szCs w:val="24"/>
        </w:rPr>
        <w:t>harmonyessentials@gmail.com</w:t>
      </w:r>
    </w:p>
    <w:p w14:paraId="264B65BF" w14:textId="77777777" w:rsidR="00630403" w:rsidRDefault="00630403" w:rsidP="00630403">
      <w:pPr>
        <w:spacing w:after="0" w:line="240" w:lineRule="auto"/>
        <w:rPr>
          <w:rFonts w:ascii="Times New Roman" w:eastAsia="Times New Roman" w:hAnsi="Times New Roman" w:cs="Times New Roman"/>
          <w:b/>
          <w:sz w:val="24"/>
          <w:szCs w:val="24"/>
        </w:rPr>
      </w:pPr>
    </w:p>
    <w:p w14:paraId="43E85ADF" w14:textId="17C1E648" w:rsidR="00210F0C" w:rsidRPr="005614DE" w:rsidRDefault="00EB3A68" w:rsidP="00630403">
      <w:pPr>
        <w:spacing w:after="0" w:line="240" w:lineRule="auto"/>
        <w:rPr>
          <w:rFonts w:ascii="Times New Roman" w:eastAsia="Times New Roman" w:hAnsi="Times New Roman" w:cs="Times New Roman"/>
          <w:sz w:val="24"/>
          <w:szCs w:val="24"/>
          <w:u w:val="single"/>
          <w:lang w:val="es-MX"/>
        </w:rPr>
      </w:pPr>
      <w:r w:rsidRPr="005614DE">
        <w:rPr>
          <w:b/>
          <w:sz w:val="24"/>
          <w:szCs w:val="24"/>
          <w:u w:val="single"/>
          <w:lang w:val="es"/>
        </w:rPr>
        <w:t>Abstracto</w:t>
      </w:r>
    </w:p>
    <w:p w14:paraId="43F300F7" w14:textId="77777777" w:rsidR="00210F0C" w:rsidRPr="005614DE" w:rsidRDefault="00210F0C" w:rsidP="00630403">
      <w:pPr>
        <w:spacing w:after="0" w:line="240" w:lineRule="auto"/>
        <w:rPr>
          <w:rFonts w:ascii="Times New Roman" w:eastAsia="Times New Roman" w:hAnsi="Times New Roman" w:cs="Times New Roman"/>
          <w:b/>
          <w:sz w:val="24"/>
          <w:szCs w:val="24"/>
          <w:lang w:val="es-MX"/>
        </w:rPr>
      </w:pPr>
    </w:p>
    <w:p w14:paraId="5C78E968" w14:textId="2BBEB431" w:rsidR="00210F0C" w:rsidRPr="005614DE" w:rsidRDefault="00781BE9" w:rsidP="00630403">
      <w:pPr>
        <w:spacing w:after="0" w:line="240" w:lineRule="auto"/>
        <w:rPr>
          <w:rFonts w:ascii="Times New Roman" w:eastAsia="Times New Roman" w:hAnsi="Times New Roman" w:cs="Times New Roman"/>
          <w:sz w:val="24"/>
          <w:szCs w:val="24"/>
          <w:lang w:val="es-MX"/>
        </w:rPr>
      </w:pPr>
      <w:r w:rsidRPr="005614DE">
        <w:rPr>
          <w:sz w:val="24"/>
          <w:szCs w:val="24"/>
          <w:lang w:val="es"/>
        </w:rPr>
        <w:t>Antecedentes: Cerrar la brecha de rendimiento</w:t>
      </w:r>
      <w:r w:rsidR="0030387C" w:rsidRPr="005614DE">
        <w:rPr>
          <w:sz w:val="24"/>
          <w:szCs w:val="24"/>
          <w:lang w:val="es"/>
        </w:rPr>
        <w:t>s</w:t>
      </w:r>
      <w:r w:rsidRPr="005614DE">
        <w:rPr>
          <w:sz w:val="24"/>
          <w:szCs w:val="24"/>
          <w:lang w:val="es"/>
        </w:rPr>
        <w:t xml:space="preserve">, especialmente en África, utilizando métodos ambientalmente apropiados y </w:t>
      </w:r>
      <w:r w:rsidRPr="00EB3A68">
        <w:rPr>
          <w:sz w:val="24"/>
          <w:szCs w:val="24"/>
          <w:lang w:val="es-ES_tradnl"/>
        </w:rPr>
        <w:t>sostenibles</w:t>
      </w:r>
      <w:r w:rsidRPr="005614DE">
        <w:rPr>
          <w:sz w:val="24"/>
          <w:szCs w:val="24"/>
          <w:lang w:val="es"/>
        </w:rPr>
        <w:t xml:space="preserve"> es importante para satisfacer las demandas alimentarias actuales y futuras. </w:t>
      </w:r>
      <w:r w:rsidR="00A55C47">
        <w:rPr>
          <w:sz w:val="24"/>
          <w:szCs w:val="24"/>
          <w:lang w:val="es"/>
        </w:rPr>
        <w:t xml:space="preserve">Cultivo Biointensivo de Alimentos </w:t>
      </w:r>
      <w:r w:rsidRPr="005614DE">
        <w:rPr>
          <w:sz w:val="24"/>
          <w:szCs w:val="24"/>
          <w:lang w:val="es"/>
        </w:rPr>
        <w:t>(</w:t>
      </w:r>
      <w:r w:rsidR="00A55C47">
        <w:rPr>
          <w:sz w:val="24"/>
          <w:szCs w:val="24"/>
          <w:lang w:val="es"/>
        </w:rPr>
        <w:t>CBA</w:t>
      </w:r>
      <w:r w:rsidRPr="005614DE">
        <w:rPr>
          <w:sz w:val="24"/>
          <w:szCs w:val="24"/>
          <w:lang w:val="es"/>
        </w:rPr>
        <w:t xml:space="preserve">) es un método orgánico que combina ocho </w:t>
      </w:r>
      <w:r w:rsidR="0030387C" w:rsidRPr="005614DE">
        <w:rPr>
          <w:sz w:val="24"/>
          <w:szCs w:val="24"/>
          <w:lang w:val="es"/>
        </w:rPr>
        <w:t>principios sustentables</w:t>
      </w:r>
      <w:r w:rsidRPr="005614DE">
        <w:rPr>
          <w:sz w:val="24"/>
          <w:szCs w:val="24"/>
          <w:lang w:val="es"/>
        </w:rPr>
        <w:t xml:space="preserve"> que pueden cerrar la brecha de rendimiento, aumentar la producción de alimentos,</w:t>
      </w:r>
      <w:r w:rsidR="0030387C" w:rsidRPr="005614DE">
        <w:rPr>
          <w:sz w:val="24"/>
          <w:szCs w:val="24"/>
          <w:lang w:val="es"/>
        </w:rPr>
        <w:t xml:space="preserve"> </w:t>
      </w:r>
      <w:r w:rsidRPr="005614DE">
        <w:rPr>
          <w:sz w:val="24"/>
          <w:szCs w:val="24"/>
          <w:lang w:val="es"/>
        </w:rPr>
        <w:t xml:space="preserve">mejorar </w:t>
      </w:r>
      <w:r w:rsidR="003A76DE" w:rsidRPr="005614DE">
        <w:rPr>
          <w:sz w:val="24"/>
          <w:szCs w:val="24"/>
          <w:lang w:val="es"/>
        </w:rPr>
        <w:t>la calidad</w:t>
      </w:r>
      <w:r w:rsidRPr="005614DE">
        <w:rPr>
          <w:sz w:val="24"/>
          <w:szCs w:val="24"/>
          <w:lang w:val="es"/>
        </w:rPr>
        <w:t xml:space="preserve"> del</w:t>
      </w:r>
      <w:r w:rsidR="0030387C" w:rsidRPr="005614DE">
        <w:rPr>
          <w:sz w:val="24"/>
          <w:szCs w:val="24"/>
          <w:lang w:val="es"/>
        </w:rPr>
        <w:t xml:space="preserve"> </w:t>
      </w:r>
      <w:r w:rsidR="003A76DE" w:rsidRPr="005614DE">
        <w:rPr>
          <w:sz w:val="24"/>
          <w:szCs w:val="24"/>
          <w:lang w:val="es"/>
        </w:rPr>
        <w:t xml:space="preserve">suelo </w:t>
      </w:r>
      <w:r w:rsidRPr="005614DE">
        <w:rPr>
          <w:sz w:val="24"/>
          <w:szCs w:val="24"/>
          <w:lang w:val="es"/>
        </w:rPr>
        <w:t>y</w:t>
      </w:r>
      <w:r w:rsidR="003A76DE" w:rsidRPr="005614DE">
        <w:rPr>
          <w:sz w:val="24"/>
          <w:szCs w:val="24"/>
          <w:lang w:val="es"/>
        </w:rPr>
        <w:t xml:space="preserve"> reducir la </w:t>
      </w:r>
      <w:r w:rsidRPr="005614DE">
        <w:rPr>
          <w:sz w:val="24"/>
          <w:szCs w:val="24"/>
          <w:lang w:val="es"/>
        </w:rPr>
        <w:t xml:space="preserve">pérdida de nutrientes del </w:t>
      </w:r>
      <w:r w:rsidR="00D85014" w:rsidRPr="005614DE">
        <w:rPr>
          <w:sz w:val="24"/>
          <w:szCs w:val="24"/>
          <w:lang w:val="es"/>
        </w:rPr>
        <w:t xml:space="preserve">suelo. </w:t>
      </w:r>
      <w:r w:rsidRPr="005614DE">
        <w:rPr>
          <w:sz w:val="24"/>
          <w:szCs w:val="24"/>
          <w:lang w:val="es"/>
        </w:rPr>
        <w:t xml:space="preserve"> </w:t>
      </w:r>
    </w:p>
    <w:p w14:paraId="259F2748" w14:textId="77777777" w:rsidR="00210F0C" w:rsidRPr="005614DE" w:rsidRDefault="00210F0C" w:rsidP="00630403">
      <w:pPr>
        <w:spacing w:after="0" w:line="240" w:lineRule="auto"/>
        <w:rPr>
          <w:rFonts w:ascii="Times New Roman" w:eastAsia="Times New Roman" w:hAnsi="Times New Roman" w:cs="Times New Roman"/>
          <w:sz w:val="24"/>
          <w:szCs w:val="24"/>
          <w:lang w:val="es-MX"/>
        </w:rPr>
      </w:pPr>
    </w:p>
    <w:p w14:paraId="65B2A93B" w14:textId="3A9C97C4" w:rsidR="00210F0C" w:rsidRPr="005614DE" w:rsidRDefault="00781BE9" w:rsidP="00630403">
      <w:pPr>
        <w:spacing w:after="0" w:line="240" w:lineRule="auto"/>
        <w:rPr>
          <w:rFonts w:ascii="Times New Roman" w:eastAsia="Times New Roman" w:hAnsi="Times New Roman" w:cs="Times New Roman"/>
          <w:sz w:val="24"/>
          <w:szCs w:val="24"/>
          <w:lang w:val="es-MX"/>
        </w:rPr>
      </w:pPr>
      <w:bookmarkStart w:id="1" w:name="_30j0zll" w:colFirst="0" w:colLast="0"/>
      <w:bookmarkEnd w:id="1"/>
      <w:r w:rsidRPr="005614DE">
        <w:rPr>
          <w:sz w:val="24"/>
          <w:szCs w:val="24"/>
          <w:lang w:val="es"/>
        </w:rPr>
        <w:t xml:space="preserve">Método: Utilizando el método </w:t>
      </w:r>
      <w:r w:rsidR="00A55C47">
        <w:rPr>
          <w:sz w:val="24"/>
          <w:szCs w:val="24"/>
          <w:lang w:val="es"/>
        </w:rPr>
        <w:t>CBA</w:t>
      </w:r>
      <w:r w:rsidRPr="005614DE">
        <w:rPr>
          <w:sz w:val="24"/>
          <w:szCs w:val="24"/>
          <w:lang w:val="es"/>
        </w:rPr>
        <w:t xml:space="preserve"> cuatro granjas kenianas durante cuatro años probaron el efecto de una aplicación única de fertilizantes orgánicos </w:t>
      </w:r>
      <w:r w:rsidR="00795BDB" w:rsidRPr="005614DE">
        <w:rPr>
          <w:sz w:val="24"/>
          <w:szCs w:val="24"/>
          <w:lang w:val="es"/>
        </w:rPr>
        <w:t xml:space="preserve">(recomendados sobre la base de pruebas de suelo) </w:t>
      </w:r>
      <w:r w:rsidRPr="005614DE">
        <w:rPr>
          <w:sz w:val="24"/>
          <w:szCs w:val="24"/>
          <w:lang w:val="es"/>
        </w:rPr>
        <w:t xml:space="preserve">en los rendimientos de cultivos y residuos y los niveles de </w:t>
      </w:r>
      <w:r w:rsidR="00421545" w:rsidRPr="005614DE">
        <w:rPr>
          <w:sz w:val="24"/>
          <w:szCs w:val="24"/>
          <w:lang w:val="es"/>
        </w:rPr>
        <w:t xml:space="preserve">parámetros </w:t>
      </w:r>
      <w:r w:rsidRPr="005614DE">
        <w:rPr>
          <w:sz w:val="24"/>
          <w:szCs w:val="24"/>
          <w:lang w:val="es"/>
        </w:rPr>
        <w:t>del suelo.</w:t>
      </w:r>
    </w:p>
    <w:p w14:paraId="12131F7E" w14:textId="77777777" w:rsidR="00210F0C" w:rsidRPr="005614DE" w:rsidRDefault="00210F0C" w:rsidP="00630403">
      <w:pPr>
        <w:spacing w:after="0" w:line="240" w:lineRule="auto"/>
        <w:rPr>
          <w:rFonts w:ascii="Times New Roman" w:eastAsia="Times New Roman" w:hAnsi="Times New Roman" w:cs="Times New Roman"/>
          <w:sz w:val="24"/>
          <w:szCs w:val="24"/>
          <w:lang w:val="es-MX"/>
        </w:rPr>
      </w:pPr>
    </w:p>
    <w:p w14:paraId="275D43CF" w14:textId="67EEF5D7" w:rsidR="00FF55FF" w:rsidRPr="005614DE" w:rsidRDefault="00FF55FF" w:rsidP="00630403">
      <w:pPr>
        <w:spacing w:after="0" w:line="240" w:lineRule="auto"/>
        <w:rPr>
          <w:rFonts w:ascii="Times New Roman" w:eastAsia="Times New Roman" w:hAnsi="Times New Roman" w:cs="Times New Roman"/>
          <w:sz w:val="24"/>
          <w:szCs w:val="24"/>
          <w:lang w:val="es-MX"/>
        </w:rPr>
      </w:pPr>
      <w:r w:rsidRPr="005614DE">
        <w:rPr>
          <w:sz w:val="24"/>
          <w:szCs w:val="24"/>
          <w:lang w:val="es"/>
        </w:rPr>
        <w:t xml:space="preserve">Resultados: Los rendimientos comestibles anuales de los cultivos aumentaron en general para el maíz, el sorgo y las </w:t>
      </w:r>
      <w:r w:rsidR="005614DE" w:rsidRPr="005614DE">
        <w:rPr>
          <w:sz w:val="24"/>
          <w:szCs w:val="24"/>
          <w:lang w:val="es"/>
        </w:rPr>
        <w:t>p</w:t>
      </w:r>
      <w:r w:rsidRPr="005614DE">
        <w:rPr>
          <w:sz w:val="24"/>
          <w:szCs w:val="24"/>
          <w:lang w:val="es"/>
        </w:rPr>
        <w:t xml:space="preserve">atatas. </w:t>
      </w:r>
      <w:r w:rsidR="009C7F13">
        <w:rPr>
          <w:sz w:val="24"/>
          <w:szCs w:val="24"/>
          <w:lang w:val="es"/>
        </w:rPr>
        <w:t>El a</w:t>
      </w:r>
      <w:r w:rsidRPr="005614DE">
        <w:rPr>
          <w:sz w:val="24"/>
          <w:szCs w:val="24"/>
          <w:lang w:val="es"/>
        </w:rPr>
        <w:t>marant</w:t>
      </w:r>
      <w:r w:rsidR="009C7F13">
        <w:rPr>
          <w:sz w:val="24"/>
          <w:szCs w:val="24"/>
          <w:lang w:val="es"/>
        </w:rPr>
        <w:t>o</w:t>
      </w:r>
      <w:r w:rsidRPr="005614DE">
        <w:rPr>
          <w:sz w:val="24"/>
          <w:szCs w:val="24"/>
          <w:lang w:val="es"/>
        </w:rPr>
        <w:t xml:space="preserve"> no mostró ningún cambio significativo. Los rendimientos anuales de residuos de cultivo aumentaron para las </w:t>
      </w:r>
      <w:r w:rsidR="00A55C47">
        <w:rPr>
          <w:lang w:val="es"/>
        </w:rPr>
        <w:t>papas</w:t>
      </w:r>
      <w:r w:rsidRPr="005614DE">
        <w:rPr>
          <w:sz w:val="24"/>
          <w:szCs w:val="24"/>
          <w:lang w:val="es"/>
        </w:rPr>
        <w:t xml:space="preserve"> y aumentaron marginalmente para amaranto, maíz y sorgo. Los cambios en la práctica de</w:t>
      </w:r>
      <w:r w:rsidR="005614DE">
        <w:rPr>
          <w:sz w:val="24"/>
          <w:szCs w:val="24"/>
          <w:lang w:val="es"/>
        </w:rPr>
        <w:t xml:space="preserve"> cosecha </w:t>
      </w:r>
      <w:r w:rsidR="00593162">
        <w:rPr>
          <w:sz w:val="24"/>
          <w:szCs w:val="24"/>
          <w:lang w:val="es"/>
        </w:rPr>
        <w:t xml:space="preserve">del caupí </w:t>
      </w:r>
      <w:r w:rsidR="004008BF" w:rsidRPr="005614DE">
        <w:rPr>
          <w:sz w:val="24"/>
          <w:szCs w:val="24"/>
          <w:lang w:val="es"/>
        </w:rPr>
        <w:t xml:space="preserve">y </w:t>
      </w:r>
      <w:r w:rsidR="004008BF">
        <w:rPr>
          <w:sz w:val="24"/>
          <w:szCs w:val="24"/>
          <w:lang w:val="es"/>
        </w:rPr>
        <w:t>el</w:t>
      </w:r>
      <w:r w:rsidRPr="005614DE">
        <w:rPr>
          <w:sz w:val="24"/>
          <w:szCs w:val="24"/>
          <w:lang w:val="es"/>
        </w:rPr>
        <w:t xml:space="preserve"> lablab </w:t>
      </w:r>
      <w:r w:rsidR="005614DE">
        <w:rPr>
          <w:sz w:val="24"/>
          <w:szCs w:val="24"/>
          <w:lang w:val="es"/>
        </w:rPr>
        <w:t>hicieron la interpretación</w:t>
      </w:r>
      <w:r w:rsidR="008B176D" w:rsidRPr="005614DE">
        <w:rPr>
          <w:sz w:val="24"/>
          <w:szCs w:val="24"/>
          <w:lang w:val="es"/>
        </w:rPr>
        <w:t xml:space="preserve"> </w:t>
      </w:r>
      <w:r w:rsidR="00593162">
        <w:rPr>
          <w:sz w:val="24"/>
          <w:szCs w:val="24"/>
          <w:lang w:val="es"/>
        </w:rPr>
        <w:t>más compleja</w:t>
      </w:r>
      <w:r w:rsidR="008B176D" w:rsidRPr="005614DE">
        <w:rPr>
          <w:sz w:val="24"/>
          <w:szCs w:val="24"/>
          <w:lang w:val="es"/>
        </w:rPr>
        <w:t>,</w:t>
      </w:r>
      <w:r w:rsidRPr="005614DE">
        <w:rPr>
          <w:sz w:val="24"/>
          <w:szCs w:val="24"/>
          <w:lang w:val="es"/>
        </w:rPr>
        <w:t xml:space="preserve"> pero tanto los rendimientos comestibles como los de residuos para estos cultivos variaron sin cambios a aumentar significativamente. Catorce parámetros del suelo fueron probados. El boro, la conductividad eléctrica, el magnesio, la materia orgánica, el fósforo, el potasio, el azufre y el zinc aumentaron significativamente. Calcio, cobre, hierro, pH y sodio no mostraron cambios significativos, y </w:t>
      </w:r>
      <w:r w:rsidR="008B176D" w:rsidRPr="005614DE">
        <w:rPr>
          <w:sz w:val="24"/>
          <w:szCs w:val="24"/>
          <w:lang w:val="es"/>
        </w:rPr>
        <w:t xml:space="preserve">sólo </w:t>
      </w:r>
      <w:r w:rsidRPr="005614DE">
        <w:rPr>
          <w:sz w:val="24"/>
          <w:szCs w:val="24"/>
          <w:lang w:val="es"/>
        </w:rPr>
        <w:t>los niveles de manganeso disminuyeron significativamente.</w:t>
      </w:r>
    </w:p>
    <w:p w14:paraId="16519864" w14:textId="74D4EB8C" w:rsidR="00210F0C" w:rsidRPr="005614DE" w:rsidRDefault="00781BE9" w:rsidP="00630403">
      <w:pPr>
        <w:spacing w:after="0" w:line="240" w:lineRule="auto"/>
        <w:rPr>
          <w:rFonts w:ascii="Times New Roman" w:eastAsia="Times New Roman" w:hAnsi="Times New Roman" w:cs="Times New Roman"/>
          <w:sz w:val="24"/>
          <w:szCs w:val="24"/>
          <w:lang w:val="es-MX"/>
        </w:rPr>
      </w:pPr>
      <w:r w:rsidRPr="005614DE">
        <w:rPr>
          <w:rFonts w:ascii="Times New Roman" w:eastAsia="Times New Roman" w:hAnsi="Times New Roman" w:cs="Times New Roman"/>
          <w:sz w:val="24"/>
          <w:szCs w:val="24"/>
          <w:lang w:val="es-MX"/>
        </w:rPr>
        <w:t xml:space="preserve"> </w:t>
      </w:r>
    </w:p>
    <w:p w14:paraId="534FE3E9" w14:textId="47F4C5DA" w:rsidR="00210F0C" w:rsidRPr="005614DE" w:rsidRDefault="00781BE9" w:rsidP="00630403">
      <w:pPr>
        <w:spacing w:after="0" w:line="240" w:lineRule="auto"/>
        <w:rPr>
          <w:rFonts w:ascii="Times New Roman" w:eastAsia="Times New Roman" w:hAnsi="Times New Roman" w:cs="Times New Roman"/>
          <w:sz w:val="24"/>
          <w:szCs w:val="24"/>
          <w:lang w:val="es-MX"/>
        </w:rPr>
      </w:pPr>
      <w:r w:rsidRPr="005614DE">
        <w:rPr>
          <w:sz w:val="24"/>
          <w:szCs w:val="24"/>
          <w:lang w:val="es"/>
        </w:rPr>
        <w:t xml:space="preserve">Conclusión: Combinando una sola aplicación de fertilizantes orgánicos recomendados y el método </w:t>
      </w:r>
      <w:r w:rsidR="00A55C47">
        <w:rPr>
          <w:sz w:val="24"/>
          <w:szCs w:val="24"/>
          <w:lang w:val="es"/>
        </w:rPr>
        <w:t>CBA</w:t>
      </w:r>
      <w:r w:rsidRPr="005614DE">
        <w:rPr>
          <w:sz w:val="24"/>
          <w:szCs w:val="24"/>
          <w:lang w:val="es"/>
        </w:rPr>
        <w:t xml:space="preserve">, los agricultores pueden ser capaces de mejorar sus rendimientos de cultivo y mantener la fertilidad del suelo de una manera más sostenible.  </w:t>
      </w:r>
    </w:p>
    <w:p w14:paraId="3AE7393D" w14:textId="77777777" w:rsidR="00210F0C" w:rsidRPr="005614DE" w:rsidRDefault="00210F0C" w:rsidP="00630403">
      <w:pPr>
        <w:spacing w:after="0" w:line="240" w:lineRule="auto"/>
        <w:rPr>
          <w:rFonts w:ascii="Times New Roman" w:eastAsia="Times New Roman" w:hAnsi="Times New Roman" w:cs="Times New Roman"/>
          <w:sz w:val="24"/>
          <w:szCs w:val="24"/>
          <w:lang w:val="es-MX"/>
        </w:rPr>
      </w:pPr>
    </w:p>
    <w:p w14:paraId="538B9999" w14:textId="00C42541" w:rsidR="00210F0C" w:rsidRPr="005614DE" w:rsidRDefault="00781BE9" w:rsidP="00630403">
      <w:pPr>
        <w:spacing w:after="0" w:line="240" w:lineRule="auto"/>
        <w:rPr>
          <w:rFonts w:ascii="Times New Roman" w:eastAsia="Times New Roman" w:hAnsi="Times New Roman" w:cs="Times New Roman"/>
          <w:sz w:val="24"/>
          <w:szCs w:val="24"/>
          <w:lang w:val="es-MX"/>
        </w:rPr>
      </w:pPr>
      <w:r w:rsidRPr="005614DE">
        <w:rPr>
          <w:b/>
          <w:sz w:val="24"/>
          <w:szCs w:val="24"/>
          <w:lang w:val="es"/>
        </w:rPr>
        <w:lastRenderedPageBreak/>
        <w:t xml:space="preserve">Palabras clave: agricultura </w:t>
      </w:r>
      <w:r w:rsidR="00421545" w:rsidRPr="005614DE">
        <w:rPr>
          <w:sz w:val="24"/>
          <w:szCs w:val="24"/>
          <w:lang w:val="es"/>
        </w:rPr>
        <w:t>sostenible,</w:t>
      </w:r>
      <w:r w:rsidRPr="005614DE">
        <w:rPr>
          <w:sz w:val="24"/>
          <w:szCs w:val="24"/>
          <w:lang w:val="es"/>
        </w:rPr>
        <w:t xml:space="preserve"> agricultura </w:t>
      </w:r>
      <w:r w:rsidR="00421545" w:rsidRPr="005614DE">
        <w:rPr>
          <w:sz w:val="24"/>
          <w:szCs w:val="24"/>
          <w:lang w:val="es"/>
        </w:rPr>
        <w:t xml:space="preserve">biointensiva, </w:t>
      </w:r>
      <w:r w:rsidRPr="005614DE">
        <w:rPr>
          <w:sz w:val="24"/>
          <w:szCs w:val="24"/>
          <w:lang w:val="es"/>
        </w:rPr>
        <w:t xml:space="preserve">orgánica, fertilidad del suelo, brecha de rendimiento, sostenibilidad, agricultura </w:t>
      </w:r>
      <w:r w:rsidR="009C3BC0" w:rsidRPr="005614DE">
        <w:rPr>
          <w:sz w:val="24"/>
          <w:szCs w:val="24"/>
          <w:lang w:val="es"/>
        </w:rPr>
        <w:t xml:space="preserve">renovable, </w:t>
      </w:r>
      <w:r w:rsidRPr="005614DE">
        <w:rPr>
          <w:sz w:val="24"/>
          <w:szCs w:val="24"/>
          <w:lang w:val="es"/>
        </w:rPr>
        <w:t>África</w:t>
      </w:r>
    </w:p>
    <w:p w14:paraId="2D906484" w14:textId="77777777" w:rsidR="00210F0C" w:rsidRPr="005614DE" w:rsidRDefault="00210F0C" w:rsidP="00630403">
      <w:pPr>
        <w:spacing w:line="240" w:lineRule="auto"/>
        <w:rPr>
          <w:rFonts w:ascii="Times New Roman" w:eastAsia="Times New Roman" w:hAnsi="Times New Roman" w:cs="Times New Roman"/>
          <w:sz w:val="24"/>
          <w:szCs w:val="24"/>
          <w:u w:val="single"/>
          <w:lang w:val="es-MX"/>
        </w:rPr>
      </w:pPr>
    </w:p>
    <w:p w14:paraId="64AE13BE" w14:textId="77777777" w:rsidR="00630403" w:rsidRPr="005614DE" w:rsidRDefault="00781BE9" w:rsidP="00630403">
      <w:pPr>
        <w:spacing w:line="240" w:lineRule="auto"/>
        <w:rPr>
          <w:rFonts w:ascii="Times New Roman" w:eastAsia="Times New Roman" w:hAnsi="Times New Roman" w:cs="Times New Roman"/>
          <w:b/>
          <w:sz w:val="24"/>
          <w:szCs w:val="24"/>
          <w:u w:val="single"/>
          <w:lang w:val="es-MX"/>
        </w:rPr>
      </w:pPr>
      <w:r w:rsidRPr="005614DE">
        <w:rPr>
          <w:b/>
          <w:sz w:val="24"/>
          <w:szCs w:val="24"/>
          <w:u w:val="single"/>
          <w:lang w:val="es"/>
        </w:rPr>
        <w:t>Introducción</w:t>
      </w:r>
      <w:bookmarkStart w:id="2" w:name="_1fob9te" w:colFirst="0" w:colLast="0"/>
      <w:bookmarkEnd w:id="2"/>
    </w:p>
    <w:p w14:paraId="112DBF3A" w14:textId="77777777" w:rsidR="00630403" w:rsidRPr="005614DE" w:rsidRDefault="00630403" w:rsidP="00630403">
      <w:pPr>
        <w:spacing w:line="240" w:lineRule="auto"/>
        <w:rPr>
          <w:rFonts w:ascii="Times New Roman" w:eastAsia="Times New Roman" w:hAnsi="Times New Roman" w:cs="Times New Roman"/>
          <w:b/>
          <w:sz w:val="24"/>
          <w:szCs w:val="24"/>
          <w:lang w:val="es-MX"/>
        </w:rPr>
      </w:pPr>
    </w:p>
    <w:p w14:paraId="17BA12B9" w14:textId="4EC86315" w:rsidR="00210F0C" w:rsidRPr="00593162" w:rsidRDefault="00781BE9" w:rsidP="00630403">
      <w:pPr>
        <w:spacing w:line="240" w:lineRule="auto"/>
        <w:rPr>
          <w:rFonts w:ascii="Times New Roman" w:eastAsia="Times New Roman" w:hAnsi="Times New Roman" w:cs="Times New Roman"/>
          <w:b/>
          <w:sz w:val="24"/>
          <w:szCs w:val="24"/>
          <w:lang w:val="es-MX"/>
        </w:rPr>
      </w:pPr>
      <w:r w:rsidRPr="00593162">
        <w:rPr>
          <w:sz w:val="24"/>
          <w:szCs w:val="24"/>
          <w:lang w:val="es"/>
        </w:rPr>
        <w:t xml:space="preserve">Los sistemas alimentarios mundiales se enfrentan a dos desafíos </w:t>
      </w:r>
      <w:r w:rsidR="00434E4B" w:rsidRPr="00593162">
        <w:rPr>
          <w:sz w:val="24"/>
          <w:szCs w:val="24"/>
          <w:lang w:val="es"/>
        </w:rPr>
        <w:t>principales:</w:t>
      </w:r>
      <w:r w:rsidRPr="00593162">
        <w:rPr>
          <w:sz w:val="24"/>
          <w:szCs w:val="24"/>
          <w:lang w:val="es"/>
        </w:rPr>
        <w:t xml:space="preserve"> </w:t>
      </w:r>
      <w:r w:rsidR="00434E4B" w:rsidRPr="00593162">
        <w:rPr>
          <w:sz w:val="24"/>
          <w:szCs w:val="24"/>
          <w:lang w:val="es"/>
        </w:rPr>
        <w:t xml:space="preserve"> 1)</w:t>
      </w:r>
      <w:r w:rsidRPr="00593162">
        <w:rPr>
          <w:sz w:val="24"/>
          <w:szCs w:val="24"/>
          <w:lang w:val="es"/>
        </w:rPr>
        <w:t xml:space="preserve"> alimentar a una población en crecimiento con un aumento de los niveles de consumo de calorías y productos</w:t>
      </w:r>
      <w:r w:rsidR="00242D64" w:rsidRPr="00593162">
        <w:rPr>
          <w:sz w:val="24"/>
          <w:szCs w:val="24"/>
          <w:lang w:val="es"/>
        </w:rPr>
        <w:t xml:space="preserve"> animales</w:t>
      </w:r>
      <w:r w:rsidRPr="00593162">
        <w:rPr>
          <w:sz w:val="24"/>
          <w:szCs w:val="24"/>
          <w:lang w:val="es"/>
        </w:rPr>
        <w:t xml:space="preserve"> (</w:t>
      </w:r>
      <w:r w:rsidR="004008BF" w:rsidRPr="00593162">
        <w:rPr>
          <w:sz w:val="24"/>
          <w:szCs w:val="24"/>
          <w:lang w:val="es"/>
        </w:rPr>
        <w:t>Bodirsky 2015</w:t>
      </w:r>
      <w:r w:rsidRPr="00593162">
        <w:rPr>
          <w:sz w:val="24"/>
          <w:szCs w:val="24"/>
          <w:lang w:val="es"/>
        </w:rPr>
        <w:t>, Sans 2015</w:t>
      </w:r>
      <w:r w:rsidR="00725BC8" w:rsidRPr="00593162">
        <w:rPr>
          <w:sz w:val="24"/>
          <w:szCs w:val="24"/>
          <w:lang w:val="es"/>
        </w:rPr>
        <w:t>); y</w:t>
      </w:r>
      <w:r w:rsidR="00434E4B" w:rsidRPr="00593162">
        <w:rPr>
          <w:sz w:val="24"/>
          <w:szCs w:val="24"/>
          <w:lang w:val="es"/>
        </w:rPr>
        <w:t xml:space="preserve"> 2)</w:t>
      </w:r>
      <w:r w:rsidRPr="00593162">
        <w:rPr>
          <w:sz w:val="24"/>
          <w:szCs w:val="24"/>
          <w:lang w:val="es"/>
        </w:rPr>
        <w:t xml:space="preserve"> apoyar los servicios ecosistémicos, restaurar los recursos naturales degradados </w:t>
      </w:r>
      <w:r w:rsidR="00725BC8" w:rsidRPr="00593162">
        <w:rPr>
          <w:sz w:val="24"/>
          <w:szCs w:val="24"/>
          <w:lang w:val="es"/>
        </w:rPr>
        <w:t>por prácticas</w:t>
      </w:r>
      <w:r w:rsidRPr="00593162">
        <w:rPr>
          <w:sz w:val="24"/>
          <w:szCs w:val="24"/>
          <w:lang w:val="es"/>
        </w:rPr>
        <w:t xml:space="preserve"> agrícolas insostenibles y mantenerse dentro de límites biofísicos operativos </w:t>
      </w:r>
      <w:r w:rsidR="00721AD3" w:rsidRPr="00593162">
        <w:rPr>
          <w:sz w:val="24"/>
          <w:szCs w:val="24"/>
          <w:lang w:val="es"/>
        </w:rPr>
        <w:t>seguros (Godray 2010</w:t>
      </w:r>
      <w:r w:rsidRPr="00593162">
        <w:rPr>
          <w:sz w:val="24"/>
          <w:szCs w:val="24"/>
          <w:lang w:val="es"/>
        </w:rPr>
        <w:t xml:space="preserve">, Foley </w:t>
      </w:r>
      <w:r w:rsidR="00721AD3" w:rsidRPr="00593162">
        <w:rPr>
          <w:sz w:val="24"/>
          <w:szCs w:val="24"/>
          <w:lang w:val="es"/>
        </w:rPr>
        <w:t>2011, Rockström 2009, Rockström 2015</w:t>
      </w:r>
      <w:r w:rsidRPr="00593162">
        <w:rPr>
          <w:sz w:val="24"/>
          <w:szCs w:val="24"/>
          <w:lang w:val="es"/>
        </w:rPr>
        <w:t xml:space="preserve">).   </w:t>
      </w:r>
    </w:p>
    <w:p w14:paraId="0077A8F8" w14:textId="1D554797" w:rsidR="00533668" w:rsidRPr="00593162" w:rsidRDefault="00781BE9" w:rsidP="00533668">
      <w:pPr>
        <w:spacing w:line="240" w:lineRule="auto"/>
        <w:rPr>
          <w:rFonts w:ascii="Times New Roman" w:eastAsia="Times New Roman" w:hAnsi="Times New Roman" w:cs="Times New Roman"/>
          <w:sz w:val="24"/>
          <w:szCs w:val="24"/>
          <w:lang w:val="es-MX"/>
        </w:rPr>
      </w:pPr>
      <w:r w:rsidRPr="00593162">
        <w:rPr>
          <w:sz w:val="24"/>
          <w:szCs w:val="24"/>
          <w:lang w:val="es"/>
        </w:rPr>
        <w:t>África se enfrenta a estos desafíos de maneras únicas y exigentes. El 40% de los niños menores de cinco años en áfrica subsahariana (SSA) sufren retraso en el crecimiento de la desnutrición (Montpellier 2013) y el 23% de la población africana está clasificada como hambrienta (FAO 2012). La duplicación prevista del tamaño de la población para 2050 (ONU 2010) y el aumento de la demanda de productos calóricos y animales (Roxburgh 2013) ponen mayores cargas en los sistemas de producción de alimentos. Abordar estas necesidades alimentarias dentro de las limitaciones del desarrollo sostenible, como la limitada disponibilidad de agua, energía y tierra, y la pérdida de biodiversidad añade desafíos adicionales (Foley 2011, Montpellier, 2013). El cumplimiento de estos objetivos en el contexto de la soberanía alimentaria es cada vez más importante para mejorar la seguridad alimentaria dados los desafíos descritos anteriormente (</w:t>
      </w:r>
      <w:r w:rsidR="004008BF" w:rsidRPr="00593162">
        <w:rPr>
          <w:sz w:val="24"/>
          <w:szCs w:val="24"/>
          <w:lang w:val="es"/>
        </w:rPr>
        <w:t>Nyeleni 2007</w:t>
      </w:r>
      <w:r w:rsidRPr="00593162">
        <w:rPr>
          <w:sz w:val="24"/>
          <w:szCs w:val="24"/>
          <w:lang w:val="es"/>
        </w:rPr>
        <w:t>).</w:t>
      </w:r>
    </w:p>
    <w:p w14:paraId="4FEA09F6" w14:textId="4D90DEB4" w:rsidR="00210F0C" w:rsidRPr="00593162" w:rsidRDefault="00781BE9" w:rsidP="00533668">
      <w:pPr>
        <w:spacing w:after="0" w:line="240" w:lineRule="auto"/>
        <w:rPr>
          <w:rFonts w:ascii="Times New Roman" w:eastAsia="Times New Roman" w:hAnsi="Times New Roman" w:cs="Times New Roman"/>
          <w:sz w:val="24"/>
          <w:szCs w:val="24"/>
          <w:lang w:val="es-MX"/>
        </w:rPr>
      </w:pPr>
      <w:r w:rsidRPr="00593162">
        <w:rPr>
          <w:sz w:val="24"/>
          <w:szCs w:val="24"/>
          <w:lang w:val="es"/>
        </w:rPr>
        <w:t>La producción moderna de alimentos convencionales muestra signos de estancamiento de la producción, agotamiento de los recursos y estrés en el medio ambiente (Media 2003, Moore 2010). Las prácticas agrícolas africanas comunes de bajo aporte han resultado perjudiciales para la salud del suelo y presentan bajos rendimientos</w:t>
      </w:r>
      <w:r w:rsidR="00593162" w:rsidRPr="00593162">
        <w:rPr>
          <w:sz w:val="24"/>
          <w:szCs w:val="24"/>
          <w:lang w:val="es"/>
        </w:rPr>
        <w:t xml:space="preserve"> </w:t>
      </w:r>
      <w:r w:rsidRPr="00593162">
        <w:rPr>
          <w:sz w:val="24"/>
          <w:szCs w:val="24"/>
          <w:lang w:val="es"/>
        </w:rPr>
        <w:t>(</w:t>
      </w:r>
      <w:r w:rsidR="004008BF" w:rsidRPr="00593162">
        <w:rPr>
          <w:sz w:val="24"/>
          <w:szCs w:val="24"/>
          <w:lang w:val="es"/>
        </w:rPr>
        <w:t>Akinnifesi 2010</w:t>
      </w:r>
      <w:r w:rsidRPr="00593162">
        <w:rPr>
          <w:sz w:val="24"/>
          <w:szCs w:val="24"/>
          <w:lang w:val="es"/>
        </w:rPr>
        <w:t xml:space="preserve">). Para exacerbar aún más estas preocupaciones, en la SSA, se espera que el cambio climático tenga impactos negativos en la seguridad alimentaria futura (IPCC 2007, Liu 2013, Cairns </w:t>
      </w:r>
      <w:r w:rsidR="004008BF" w:rsidRPr="00593162">
        <w:rPr>
          <w:sz w:val="24"/>
          <w:szCs w:val="24"/>
          <w:lang w:val="es"/>
        </w:rPr>
        <w:t xml:space="preserve">2013, </w:t>
      </w:r>
      <w:r w:rsidR="00725BC8" w:rsidRPr="00593162">
        <w:rPr>
          <w:sz w:val="24"/>
          <w:szCs w:val="24"/>
          <w:lang w:val="es"/>
        </w:rPr>
        <w:t>Folberg 2014</w:t>
      </w:r>
      <w:r w:rsidRPr="00593162">
        <w:rPr>
          <w:sz w:val="24"/>
          <w:szCs w:val="24"/>
          <w:lang w:val="es"/>
        </w:rPr>
        <w:t>).</w:t>
      </w:r>
    </w:p>
    <w:p w14:paraId="7EB7C5C4" w14:textId="77777777" w:rsidR="00FF55FF" w:rsidRPr="00593162" w:rsidRDefault="00FF55FF" w:rsidP="00533668">
      <w:pPr>
        <w:spacing w:after="0" w:line="240" w:lineRule="auto"/>
        <w:rPr>
          <w:rFonts w:ascii="Times New Roman" w:eastAsia="Times New Roman" w:hAnsi="Times New Roman" w:cs="Times New Roman"/>
          <w:sz w:val="24"/>
          <w:szCs w:val="24"/>
          <w:lang w:val="es-MX"/>
        </w:rPr>
      </w:pPr>
    </w:p>
    <w:p w14:paraId="608CF683" w14:textId="531F55DA" w:rsidR="00210F0C" w:rsidRPr="006F41BC" w:rsidRDefault="00781BE9">
      <w:pPr>
        <w:spacing w:line="240" w:lineRule="auto"/>
        <w:rPr>
          <w:rFonts w:ascii="Times New Roman" w:eastAsia="Times New Roman" w:hAnsi="Times New Roman" w:cs="Times New Roman"/>
          <w:sz w:val="24"/>
          <w:szCs w:val="24"/>
          <w:lang w:val="es-MX"/>
        </w:rPr>
      </w:pPr>
      <w:r w:rsidRPr="00593162">
        <w:rPr>
          <w:sz w:val="24"/>
          <w:szCs w:val="24"/>
          <w:lang w:val="es"/>
        </w:rPr>
        <w:t>Varios sistemas alternativos de producción de alimentos</w:t>
      </w:r>
      <w:r w:rsidR="00421545" w:rsidRPr="00593162">
        <w:rPr>
          <w:sz w:val="24"/>
          <w:szCs w:val="24"/>
          <w:lang w:val="es"/>
        </w:rPr>
        <w:t xml:space="preserve"> </w:t>
      </w:r>
      <w:r w:rsidR="004008BF" w:rsidRPr="00593162">
        <w:rPr>
          <w:sz w:val="24"/>
          <w:szCs w:val="24"/>
          <w:lang w:val="es"/>
        </w:rPr>
        <w:t>pueden reducir</w:t>
      </w:r>
      <w:r w:rsidRPr="00593162">
        <w:rPr>
          <w:sz w:val="24"/>
          <w:szCs w:val="24"/>
          <w:lang w:val="es"/>
        </w:rPr>
        <w:t xml:space="preserve"> los impactos ambientales negativos al tiempo </w:t>
      </w:r>
      <w:r w:rsidR="00725BC8" w:rsidRPr="00593162">
        <w:rPr>
          <w:sz w:val="24"/>
          <w:szCs w:val="24"/>
          <w:lang w:val="es"/>
        </w:rPr>
        <w:t>que apoyan</w:t>
      </w:r>
      <w:r w:rsidR="00725BC8">
        <w:rPr>
          <w:sz w:val="24"/>
          <w:szCs w:val="24"/>
          <w:lang w:val="es"/>
        </w:rPr>
        <w:t xml:space="preserve"> </w:t>
      </w:r>
      <w:r w:rsidRPr="00593162">
        <w:rPr>
          <w:sz w:val="24"/>
          <w:szCs w:val="24"/>
          <w:lang w:val="es"/>
        </w:rPr>
        <w:t>los servicios de</w:t>
      </w:r>
      <w:r w:rsidR="00725BC8">
        <w:rPr>
          <w:sz w:val="24"/>
          <w:szCs w:val="24"/>
          <w:lang w:val="es"/>
        </w:rPr>
        <w:t xml:space="preserve"> </w:t>
      </w:r>
      <w:r w:rsidR="00721AD3" w:rsidRPr="00593162">
        <w:rPr>
          <w:sz w:val="24"/>
          <w:szCs w:val="24"/>
          <w:lang w:val="es"/>
        </w:rPr>
        <w:t>los ecosistemas</w:t>
      </w:r>
      <w:r w:rsidRPr="00593162">
        <w:rPr>
          <w:sz w:val="24"/>
          <w:szCs w:val="24"/>
          <w:lang w:val="es"/>
        </w:rPr>
        <w:t xml:space="preserve">. Estos sistemas de producción más naturales incluyen </w:t>
      </w:r>
      <w:r w:rsidR="004008BF" w:rsidRPr="00593162">
        <w:rPr>
          <w:sz w:val="24"/>
          <w:szCs w:val="24"/>
          <w:lang w:val="es"/>
        </w:rPr>
        <w:t>orgánicos (</w:t>
      </w:r>
      <w:r w:rsidR="005A768E" w:rsidRPr="00593162">
        <w:rPr>
          <w:sz w:val="24"/>
          <w:szCs w:val="24"/>
          <w:lang w:val="es"/>
        </w:rPr>
        <w:t xml:space="preserve">Muller </w:t>
      </w:r>
      <w:r w:rsidR="00725BC8" w:rsidRPr="00593162">
        <w:rPr>
          <w:sz w:val="24"/>
          <w:szCs w:val="24"/>
          <w:lang w:val="es"/>
        </w:rPr>
        <w:t>2017, Reganold 2016</w:t>
      </w:r>
      <w:r w:rsidR="00721AD3" w:rsidRPr="00593162">
        <w:rPr>
          <w:sz w:val="24"/>
          <w:szCs w:val="24"/>
          <w:lang w:val="es"/>
        </w:rPr>
        <w:t>), agroecológicos</w:t>
      </w:r>
      <w:r w:rsidRPr="00593162">
        <w:rPr>
          <w:sz w:val="24"/>
          <w:szCs w:val="24"/>
          <w:lang w:val="es"/>
        </w:rPr>
        <w:t xml:space="preserve"> </w:t>
      </w:r>
      <w:r w:rsidR="005A768E" w:rsidRPr="00593162">
        <w:rPr>
          <w:sz w:val="24"/>
          <w:szCs w:val="24"/>
          <w:lang w:val="es"/>
        </w:rPr>
        <w:t>(</w:t>
      </w:r>
      <w:r w:rsidR="00721AD3" w:rsidRPr="00593162">
        <w:rPr>
          <w:sz w:val="24"/>
          <w:szCs w:val="24"/>
          <w:lang w:val="es"/>
        </w:rPr>
        <w:t>Silici 2014), sostenibles</w:t>
      </w:r>
      <w:r w:rsidRPr="00593162">
        <w:rPr>
          <w:sz w:val="24"/>
          <w:szCs w:val="24"/>
          <w:lang w:val="es"/>
        </w:rPr>
        <w:t xml:space="preserve">, agricultura de </w:t>
      </w:r>
      <w:r w:rsidR="00721AD3" w:rsidRPr="00593162">
        <w:rPr>
          <w:sz w:val="24"/>
          <w:szCs w:val="24"/>
          <w:lang w:val="es"/>
        </w:rPr>
        <w:t>conservación (Brouder 2014), Intensificación</w:t>
      </w:r>
      <w:r w:rsidRPr="00593162">
        <w:rPr>
          <w:sz w:val="24"/>
          <w:szCs w:val="24"/>
          <w:lang w:val="es"/>
        </w:rPr>
        <w:t xml:space="preserve"> Sostenible (</w:t>
      </w:r>
      <w:r w:rsidR="00721AD3" w:rsidRPr="00593162">
        <w:rPr>
          <w:sz w:val="24"/>
          <w:szCs w:val="24"/>
          <w:lang w:val="es"/>
        </w:rPr>
        <w:t>SI) (</w:t>
      </w:r>
      <w:r w:rsidR="004515A5" w:rsidRPr="00593162">
        <w:rPr>
          <w:sz w:val="24"/>
          <w:szCs w:val="24"/>
          <w:lang w:val="es"/>
        </w:rPr>
        <w:t xml:space="preserve">Montpellier 2013) </w:t>
      </w:r>
      <w:r w:rsidRPr="00593162">
        <w:rPr>
          <w:sz w:val="24"/>
          <w:szCs w:val="24"/>
          <w:lang w:val="es"/>
        </w:rPr>
        <w:t>y Grow Biointensive Sustainable Agriculture (</w:t>
      </w:r>
      <w:r w:rsidR="00A55C47">
        <w:rPr>
          <w:sz w:val="24"/>
          <w:szCs w:val="24"/>
          <w:lang w:val="es"/>
        </w:rPr>
        <w:t>CBA</w:t>
      </w:r>
      <w:r w:rsidRPr="00593162">
        <w:rPr>
          <w:sz w:val="24"/>
          <w:szCs w:val="24"/>
          <w:lang w:val="es"/>
        </w:rPr>
        <w:t>) (</w:t>
      </w:r>
      <w:r w:rsidR="00721AD3" w:rsidRPr="00593162">
        <w:rPr>
          <w:sz w:val="24"/>
          <w:szCs w:val="24"/>
          <w:lang w:val="es"/>
        </w:rPr>
        <w:t>Jeavons 2001</w:t>
      </w:r>
      <w:r w:rsidRPr="00593162">
        <w:rPr>
          <w:sz w:val="24"/>
          <w:szCs w:val="24"/>
          <w:lang w:val="es"/>
        </w:rPr>
        <w:t>). Muchos de estos sistemas alternativos han sido propuestos como soluciones y cuestionados por afirmaciones de que no son opciones viables para alimentar al mundo</w:t>
      </w:r>
      <w:r w:rsidR="006F41BC">
        <w:rPr>
          <w:sz w:val="24"/>
          <w:szCs w:val="24"/>
          <w:lang w:val="es"/>
        </w:rPr>
        <w:t xml:space="preserve"> </w:t>
      </w:r>
      <w:r w:rsidRPr="00593162">
        <w:rPr>
          <w:sz w:val="24"/>
          <w:szCs w:val="24"/>
          <w:lang w:val="es"/>
        </w:rPr>
        <w:t>(</w:t>
      </w:r>
      <w:r w:rsidR="004008BF" w:rsidRPr="00593162">
        <w:rPr>
          <w:sz w:val="24"/>
          <w:szCs w:val="24"/>
          <w:lang w:val="es"/>
        </w:rPr>
        <w:t>Badgley 2007</w:t>
      </w:r>
      <w:r w:rsidRPr="00593162">
        <w:rPr>
          <w:sz w:val="24"/>
          <w:szCs w:val="24"/>
          <w:lang w:val="es"/>
        </w:rPr>
        <w:t xml:space="preserve">, Seufert 2012). Además, todavía pueden tener impactos ambientales negativos (Seufert </w:t>
      </w:r>
      <w:r w:rsidR="004008BF" w:rsidRPr="00593162">
        <w:rPr>
          <w:sz w:val="24"/>
          <w:szCs w:val="24"/>
          <w:lang w:val="es"/>
        </w:rPr>
        <w:t xml:space="preserve">2012, </w:t>
      </w:r>
      <w:r w:rsidR="00725BC8" w:rsidRPr="00593162">
        <w:rPr>
          <w:sz w:val="24"/>
          <w:szCs w:val="24"/>
          <w:lang w:val="es"/>
        </w:rPr>
        <w:t>Kirchmann 2001</w:t>
      </w:r>
      <w:r w:rsidRPr="00593162">
        <w:rPr>
          <w:sz w:val="24"/>
          <w:szCs w:val="24"/>
          <w:lang w:val="es"/>
        </w:rPr>
        <w:t>).</w:t>
      </w:r>
    </w:p>
    <w:p w14:paraId="1AD9D8C2" w14:textId="032E32A8" w:rsidR="00210F0C" w:rsidRPr="0030387C" w:rsidRDefault="00781BE9">
      <w:pPr>
        <w:spacing w:line="240" w:lineRule="auto"/>
        <w:rPr>
          <w:rFonts w:ascii="Times New Roman" w:eastAsia="Times New Roman" w:hAnsi="Times New Roman" w:cs="Times New Roman"/>
          <w:sz w:val="24"/>
          <w:szCs w:val="24"/>
          <w:lang w:val="es-MX"/>
        </w:rPr>
      </w:pPr>
      <w:r w:rsidRPr="00593162">
        <w:rPr>
          <w:sz w:val="24"/>
          <w:szCs w:val="24"/>
          <w:lang w:val="es"/>
        </w:rPr>
        <w:t>En particular, la Intensificación Sostenible (SI) ha sido propuesta y apoyada como una posible solución a estos desafíos por las principales organizaciones internacionales de desarrollo</w:t>
      </w:r>
      <w:r w:rsidR="006F41BC">
        <w:rPr>
          <w:sz w:val="24"/>
          <w:szCs w:val="24"/>
          <w:lang w:val="es"/>
        </w:rPr>
        <w:t xml:space="preserve"> </w:t>
      </w:r>
      <w:r w:rsidRPr="00593162">
        <w:rPr>
          <w:sz w:val="24"/>
          <w:szCs w:val="24"/>
          <w:lang w:val="es"/>
        </w:rPr>
        <w:t>(</w:t>
      </w:r>
      <w:r w:rsidR="004008BF" w:rsidRPr="00593162">
        <w:rPr>
          <w:sz w:val="24"/>
          <w:szCs w:val="24"/>
          <w:lang w:val="es"/>
        </w:rPr>
        <w:t>Godfray 2010</w:t>
      </w:r>
      <w:r w:rsidRPr="00593162">
        <w:rPr>
          <w:sz w:val="24"/>
          <w:szCs w:val="24"/>
          <w:lang w:val="es"/>
        </w:rPr>
        <w:t>, Montpellier 2013, Banco Mundial 2013, USAID 2012). Sin embargo, el</w:t>
      </w:r>
      <w:r>
        <w:rPr>
          <w:sz w:val="24"/>
          <w:szCs w:val="24"/>
          <w:lang w:val="es"/>
        </w:rPr>
        <w:t xml:space="preserve"> término </w:t>
      </w:r>
      <w:r>
        <w:rPr>
          <w:sz w:val="24"/>
          <w:szCs w:val="24"/>
          <w:lang w:val="es"/>
        </w:rPr>
        <w:lastRenderedPageBreak/>
        <w:t xml:space="preserve">tiene un significado nublado (Petersen 2015) y puede tener consecuencias ambientales negativas si </w:t>
      </w:r>
      <w:r w:rsidR="002736E1">
        <w:rPr>
          <w:sz w:val="24"/>
          <w:szCs w:val="24"/>
          <w:lang w:val="es"/>
        </w:rPr>
        <w:t>se utilizan</w:t>
      </w:r>
      <w:r>
        <w:rPr>
          <w:lang w:val="es"/>
        </w:rPr>
        <w:t xml:space="preserve"> mayores </w:t>
      </w:r>
      <w:r w:rsidR="002736E1">
        <w:rPr>
          <w:sz w:val="24"/>
          <w:szCs w:val="24"/>
          <w:lang w:val="es"/>
        </w:rPr>
        <w:t xml:space="preserve">tasas </w:t>
      </w:r>
      <w:r>
        <w:rPr>
          <w:lang w:val="es"/>
        </w:rPr>
        <w:t xml:space="preserve">de aplicación </w:t>
      </w:r>
      <w:r>
        <w:rPr>
          <w:sz w:val="24"/>
          <w:szCs w:val="24"/>
          <w:lang w:val="es"/>
        </w:rPr>
        <w:t xml:space="preserve">de fertilizantes a base de productos </w:t>
      </w:r>
      <w:r w:rsidR="004008BF">
        <w:rPr>
          <w:sz w:val="24"/>
          <w:szCs w:val="24"/>
          <w:lang w:val="es"/>
        </w:rPr>
        <w:t>químicos</w:t>
      </w:r>
      <w:r w:rsidR="004008BF">
        <w:rPr>
          <w:lang w:val="es"/>
        </w:rPr>
        <w:t xml:space="preserve"> </w:t>
      </w:r>
      <w:r w:rsidR="004008BF">
        <w:rPr>
          <w:sz w:val="24"/>
          <w:szCs w:val="24"/>
          <w:lang w:val="es"/>
        </w:rPr>
        <w:t>(</w:t>
      </w:r>
      <w:r>
        <w:rPr>
          <w:sz w:val="24"/>
          <w:szCs w:val="24"/>
          <w:lang w:val="es"/>
        </w:rPr>
        <w:t>Tilman 2011).</w:t>
      </w:r>
      <w:r>
        <w:rPr>
          <w:lang w:val="es"/>
        </w:rPr>
        <w:t xml:space="preserve"> </w:t>
      </w:r>
      <w:r>
        <w:rPr>
          <w:sz w:val="24"/>
          <w:szCs w:val="24"/>
          <w:lang w:val="es"/>
        </w:rPr>
        <w:t xml:space="preserve">Para muchos, la promoción y el uso de fertilizantes químicos en SI compromete el término "sostenible" (Peterson 2015, Mahón 2018).  Pretty (2011) </w:t>
      </w:r>
      <w:r>
        <w:rPr>
          <w:lang w:val="es"/>
        </w:rPr>
        <w:t xml:space="preserve">hace hincapié en </w:t>
      </w:r>
      <w:r w:rsidR="00F01D31">
        <w:rPr>
          <w:sz w:val="24"/>
          <w:szCs w:val="24"/>
          <w:lang w:val="es"/>
        </w:rPr>
        <w:t>la necesidad de aumentar la productividad y disminuir</w:t>
      </w:r>
      <w:r>
        <w:rPr>
          <w:lang w:val="es"/>
        </w:rPr>
        <w:t>el impacto ambiental</w:t>
      </w:r>
      <w:r w:rsidR="00C72E26">
        <w:rPr>
          <w:sz w:val="24"/>
          <w:szCs w:val="24"/>
          <w:lang w:val="es"/>
        </w:rPr>
        <w:t>negativo</w:t>
      </w:r>
      <w:r>
        <w:rPr>
          <w:lang w:val="es"/>
        </w:rPr>
        <w:t xml:space="preserve"> en</w:t>
      </w:r>
      <w:r>
        <w:rPr>
          <w:sz w:val="24"/>
          <w:szCs w:val="24"/>
          <w:lang w:val="es"/>
        </w:rPr>
        <w:t xml:space="preserve"> su definición: "La intensificación agrícola sostenible se define como producir más producción de la misma área de tierra, al tiempo que reduce los impactos ambientales negativos y al mismo tiempo aumenta las contribuciones al capital natural y al flujo de servicios ambientales". </w:t>
      </w:r>
      <w:r w:rsidR="004008BF">
        <w:rPr>
          <w:sz w:val="24"/>
          <w:szCs w:val="24"/>
          <w:lang w:val="es"/>
        </w:rPr>
        <w:t xml:space="preserve">Esta </w:t>
      </w:r>
      <w:r w:rsidR="004008BF">
        <w:rPr>
          <w:lang w:val="es"/>
        </w:rPr>
        <w:t>definición</w:t>
      </w:r>
      <w:r w:rsidR="002736E1">
        <w:rPr>
          <w:sz w:val="24"/>
          <w:szCs w:val="24"/>
          <w:lang w:val="es"/>
        </w:rPr>
        <w:t xml:space="preserve"> está</w:t>
      </w:r>
      <w:r>
        <w:rPr>
          <w:lang w:val="es"/>
        </w:rPr>
        <w:t xml:space="preserve"> en consonancia con un principio de</w:t>
      </w:r>
      <w:r>
        <w:rPr>
          <w:sz w:val="24"/>
          <w:szCs w:val="24"/>
          <w:lang w:val="es"/>
        </w:rPr>
        <w:t xml:space="preserve"> agroecología para minimizar el uso o eliminar entradas externas</w:t>
      </w:r>
      <w:r>
        <w:rPr>
          <w:lang w:val="es"/>
        </w:rPr>
        <w:t xml:space="preserve"> </w:t>
      </w:r>
      <w:r w:rsidR="00311273">
        <w:rPr>
          <w:sz w:val="24"/>
          <w:szCs w:val="24"/>
          <w:lang w:val="es"/>
        </w:rPr>
        <w:t>(</w:t>
      </w:r>
      <w:r w:rsidR="00725BC8">
        <w:rPr>
          <w:sz w:val="24"/>
          <w:szCs w:val="24"/>
          <w:lang w:val="es"/>
        </w:rPr>
        <w:t>Gliessman</w:t>
      </w:r>
      <w:r w:rsidR="00725BC8">
        <w:rPr>
          <w:lang w:val="es"/>
        </w:rPr>
        <w:t xml:space="preserve"> </w:t>
      </w:r>
      <w:r w:rsidR="00725BC8">
        <w:rPr>
          <w:sz w:val="24"/>
          <w:szCs w:val="24"/>
          <w:lang w:val="es"/>
        </w:rPr>
        <w:t>1990</w:t>
      </w:r>
      <w:r w:rsidR="00311273">
        <w:rPr>
          <w:sz w:val="24"/>
          <w:szCs w:val="24"/>
          <w:lang w:val="es"/>
        </w:rPr>
        <w:t>).</w:t>
      </w:r>
      <w:r>
        <w:rPr>
          <w:lang w:val="es"/>
        </w:rPr>
        <w:t xml:space="preserve"> </w:t>
      </w:r>
      <w:r w:rsidR="00311273">
        <w:rPr>
          <w:sz w:val="24"/>
          <w:szCs w:val="24"/>
          <w:lang w:val="es"/>
        </w:rPr>
        <w:t xml:space="preserve"> </w:t>
      </w:r>
    </w:p>
    <w:p w14:paraId="294C76A7" w14:textId="31436D88" w:rsidR="00FF55FF" w:rsidRPr="0030387C" w:rsidRDefault="00745862" w:rsidP="00745862">
      <w:pPr>
        <w:rPr>
          <w:rFonts w:ascii="Times New Roman" w:hAnsi="Times New Roman" w:cs="Times New Roman"/>
          <w:sz w:val="24"/>
          <w:szCs w:val="24"/>
          <w:lang w:val="es-MX"/>
        </w:rPr>
      </w:pPr>
      <w:r w:rsidRPr="00FA190B">
        <w:rPr>
          <w:sz w:val="24"/>
          <w:szCs w:val="24"/>
          <w:lang w:val="es"/>
        </w:rPr>
        <w:t>Un método para alcanzar los objetivos de intensificación, especialmente los articulados por Pretty (2011), es la Agricultura Sostenible Biointensiva de Crecimiento (</w:t>
      </w:r>
      <w:r w:rsidR="00A55C47">
        <w:rPr>
          <w:sz w:val="24"/>
          <w:szCs w:val="24"/>
          <w:lang w:val="es"/>
        </w:rPr>
        <w:t>CBA</w:t>
      </w:r>
      <w:r w:rsidRPr="00FA190B">
        <w:rPr>
          <w:sz w:val="24"/>
          <w:szCs w:val="24"/>
          <w:lang w:val="es"/>
        </w:rPr>
        <w:t xml:space="preserve">). Ocho principios se combinan y trabajan sinérgicamente en </w:t>
      </w:r>
      <w:r w:rsidR="00A55C47">
        <w:rPr>
          <w:sz w:val="24"/>
          <w:szCs w:val="24"/>
          <w:lang w:val="es"/>
        </w:rPr>
        <w:t>CBA</w:t>
      </w:r>
      <w:r w:rsidRPr="00FA190B">
        <w:rPr>
          <w:sz w:val="24"/>
          <w:szCs w:val="24"/>
          <w:lang w:val="es"/>
        </w:rPr>
        <w:t xml:space="preserve"> para mejorar los rendimientos y la fertilidad del suelo, satisfacer las necesidades nutricionales humanas, reducir la dependencia externa de los insumos, apoyar los servicios ecosistémicos y abordar la soberanía alimentaria (Jeavons 2001, Bomford 2009, Omondi 2014, Moore 2010, Rajbhandari 2011). </w:t>
      </w:r>
    </w:p>
    <w:p w14:paraId="37FCFB7B" w14:textId="77777777" w:rsidR="00513007" w:rsidRPr="0030387C" w:rsidRDefault="00513007" w:rsidP="00745862">
      <w:pPr>
        <w:rPr>
          <w:rFonts w:ascii="Times New Roman" w:hAnsi="Times New Roman" w:cs="Times New Roman"/>
          <w:sz w:val="24"/>
          <w:szCs w:val="24"/>
          <w:lang w:val="es-MX"/>
        </w:rPr>
      </w:pPr>
    </w:p>
    <w:p w14:paraId="629D438B" w14:textId="77777777" w:rsidR="00813481" w:rsidRPr="0030387C" w:rsidRDefault="00745862" w:rsidP="00745862">
      <w:pPr>
        <w:rPr>
          <w:rFonts w:ascii="Times New Roman" w:hAnsi="Times New Roman" w:cs="Times New Roman"/>
          <w:sz w:val="24"/>
          <w:szCs w:val="24"/>
          <w:lang w:val="es-MX"/>
        </w:rPr>
      </w:pPr>
      <w:r w:rsidRPr="00FA190B">
        <w:rPr>
          <w:sz w:val="24"/>
          <w:szCs w:val="24"/>
          <w:lang w:val="es"/>
        </w:rPr>
        <w:t xml:space="preserve">Los tres primeros principios se centran en la construcción del suelo y el agua y el ciclismo de nutrientes. </w:t>
      </w:r>
    </w:p>
    <w:p w14:paraId="77946EC5" w14:textId="64BF97A6" w:rsidR="00813481" w:rsidRPr="0030387C" w:rsidRDefault="00745862" w:rsidP="00813481">
      <w:pPr>
        <w:ind w:left="1980" w:hanging="1260"/>
        <w:rPr>
          <w:rFonts w:ascii="Times New Roman" w:hAnsi="Times New Roman" w:cs="Times New Roman"/>
          <w:sz w:val="24"/>
          <w:szCs w:val="24"/>
          <w:lang w:val="es-MX"/>
        </w:rPr>
      </w:pPr>
      <w:r w:rsidRPr="00FA190B">
        <w:rPr>
          <w:sz w:val="24"/>
          <w:szCs w:val="24"/>
          <w:lang w:val="es"/>
        </w:rPr>
        <w:t xml:space="preserve">Principio 1 - Construir y mantener una calidad profunda del suelo (hasta 60 cm de profundidad) apoyada por </w:t>
      </w:r>
      <w:r w:rsidR="006F41BC">
        <w:rPr>
          <w:sz w:val="24"/>
          <w:szCs w:val="24"/>
          <w:lang w:val="es"/>
        </w:rPr>
        <w:t>pasillos y camas</w:t>
      </w:r>
      <w:r w:rsidRPr="00FA190B">
        <w:rPr>
          <w:sz w:val="24"/>
          <w:szCs w:val="24"/>
          <w:lang w:val="es"/>
        </w:rPr>
        <w:t xml:space="preserve"> permanentes. </w:t>
      </w:r>
    </w:p>
    <w:p w14:paraId="2E7874C6" w14:textId="77777777" w:rsidR="00813481" w:rsidRPr="0030387C" w:rsidRDefault="00745862" w:rsidP="00813481">
      <w:pPr>
        <w:ind w:left="720"/>
        <w:rPr>
          <w:rFonts w:ascii="Times New Roman" w:hAnsi="Times New Roman" w:cs="Times New Roman"/>
          <w:sz w:val="24"/>
          <w:szCs w:val="24"/>
          <w:lang w:val="es-MX"/>
        </w:rPr>
      </w:pPr>
      <w:r w:rsidRPr="00FA190B">
        <w:rPr>
          <w:sz w:val="24"/>
          <w:szCs w:val="24"/>
          <w:lang w:val="es"/>
        </w:rPr>
        <w:t xml:space="preserve">Principio 2 - Diseñar y cultivar cultivos de carbono y nitrógeno para la construcción de suelos. </w:t>
      </w:r>
    </w:p>
    <w:p w14:paraId="03743791" w14:textId="3C99ADBB" w:rsidR="00813481" w:rsidRPr="0030387C" w:rsidRDefault="00745862" w:rsidP="00813481">
      <w:pPr>
        <w:ind w:left="1980" w:hanging="1260"/>
        <w:rPr>
          <w:rFonts w:ascii="Times New Roman" w:hAnsi="Times New Roman" w:cs="Times New Roman"/>
          <w:sz w:val="24"/>
          <w:szCs w:val="24"/>
          <w:lang w:val="es-MX"/>
        </w:rPr>
      </w:pPr>
      <w:r w:rsidRPr="00FA190B">
        <w:rPr>
          <w:sz w:val="24"/>
          <w:szCs w:val="24"/>
          <w:lang w:val="es"/>
        </w:rPr>
        <w:t>Principio 3 - Producir compost</w:t>
      </w:r>
      <w:r w:rsidR="006F41BC">
        <w:rPr>
          <w:sz w:val="24"/>
          <w:szCs w:val="24"/>
          <w:lang w:val="es"/>
        </w:rPr>
        <w:t>a</w:t>
      </w:r>
      <w:r w:rsidRPr="00FA190B">
        <w:rPr>
          <w:sz w:val="24"/>
          <w:szCs w:val="24"/>
          <w:lang w:val="es"/>
        </w:rPr>
        <w:t xml:space="preserve"> eficientemente para optimizar la actividad biológica del suelo y reducir la pérdida de nutrientes del sistema. </w:t>
      </w:r>
    </w:p>
    <w:p w14:paraId="04121833" w14:textId="77777777" w:rsidR="00813481" w:rsidRPr="0030387C" w:rsidRDefault="00813481" w:rsidP="00813481">
      <w:pPr>
        <w:rPr>
          <w:rFonts w:ascii="Times New Roman" w:hAnsi="Times New Roman" w:cs="Times New Roman"/>
          <w:sz w:val="24"/>
          <w:szCs w:val="24"/>
          <w:lang w:val="es-MX"/>
        </w:rPr>
      </w:pPr>
      <w:r>
        <w:rPr>
          <w:sz w:val="24"/>
          <w:szCs w:val="24"/>
          <w:lang w:val="es"/>
        </w:rPr>
        <w:t xml:space="preserve">Los siguientes dos principios </w:t>
      </w:r>
      <w:r w:rsidRPr="00FA190B">
        <w:rPr>
          <w:sz w:val="24"/>
          <w:szCs w:val="24"/>
          <w:lang w:val="es"/>
        </w:rPr>
        <w:t>trabajan para lograr mayores rendimientos a través del espaciado intensivo de las plantas, el cultivo múltiple, el uso de trasplantes para mejorar la cobertura del suelo y el aprovechamiento de las relaciones alelopáticas.</w:t>
      </w:r>
    </w:p>
    <w:p w14:paraId="4220ED48" w14:textId="5EDD5977" w:rsidR="00813481" w:rsidRPr="0030387C" w:rsidRDefault="006F41BC" w:rsidP="00813481">
      <w:pPr>
        <w:ind w:firstLine="720"/>
        <w:rPr>
          <w:rFonts w:ascii="Times New Roman" w:hAnsi="Times New Roman" w:cs="Times New Roman"/>
          <w:sz w:val="24"/>
          <w:szCs w:val="24"/>
          <w:lang w:val="es-MX"/>
        </w:rPr>
      </w:pPr>
      <w:r w:rsidRPr="00FA190B">
        <w:rPr>
          <w:sz w:val="24"/>
          <w:szCs w:val="24"/>
          <w:lang w:val="es"/>
        </w:rPr>
        <w:t>Principio</w:t>
      </w:r>
      <w:r w:rsidR="00813481">
        <w:rPr>
          <w:sz w:val="24"/>
          <w:szCs w:val="24"/>
          <w:lang w:val="es"/>
        </w:rPr>
        <w:t xml:space="preserve"> 4 - Intensificación de la planta </w:t>
      </w:r>
    </w:p>
    <w:p w14:paraId="0079BE57" w14:textId="4965E002" w:rsidR="00745862" w:rsidRPr="0030387C" w:rsidRDefault="006F41BC" w:rsidP="00813481">
      <w:pPr>
        <w:ind w:firstLine="720"/>
        <w:rPr>
          <w:rFonts w:ascii="Times New Roman" w:hAnsi="Times New Roman" w:cs="Times New Roman"/>
          <w:sz w:val="24"/>
          <w:szCs w:val="24"/>
          <w:lang w:val="es-MX"/>
        </w:rPr>
      </w:pPr>
      <w:r w:rsidRPr="00FA190B">
        <w:rPr>
          <w:sz w:val="24"/>
          <w:szCs w:val="24"/>
          <w:lang w:val="es"/>
        </w:rPr>
        <w:t>Principio</w:t>
      </w:r>
      <w:r w:rsidR="00745862" w:rsidRPr="00FA190B">
        <w:rPr>
          <w:sz w:val="24"/>
          <w:szCs w:val="24"/>
          <w:lang w:val="es"/>
        </w:rPr>
        <w:t xml:space="preserve"> 5 </w:t>
      </w:r>
      <w:r w:rsidR="004008BF" w:rsidRPr="00FA190B">
        <w:rPr>
          <w:sz w:val="24"/>
          <w:szCs w:val="24"/>
          <w:lang w:val="es"/>
        </w:rPr>
        <w:t xml:space="preserve">- </w:t>
      </w:r>
      <w:r w:rsidR="004008BF">
        <w:rPr>
          <w:lang w:val="es"/>
        </w:rPr>
        <w:t>Biodiversidad</w:t>
      </w:r>
      <w:r>
        <w:rPr>
          <w:sz w:val="24"/>
          <w:szCs w:val="24"/>
          <w:lang w:val="es"/>
        </w:rPr>
        <w:t xml:space="preserve"> Funcional</w:t>
      </w:r>
    </w:p>
    <w:p w14:paraId="053402EB" w14:textId="77777777" w:rsidR="00813481" w:rsidRPr="0030387C" w:rsidRDefault="00745862" w:rsidP="00745862">
      <w:pPr>
        <w:spacing w:line="240" w:lineRule="auto"/>
        <w:rPr>
          <w:rFonts w:ascii="Times New Roman" w:hAnsi="Times New Roman" w:cs="Times New Roman"/>
          <w:sz w:val="24"/>
          <w:szCs w:val="24"/>
          <w:lang w:val="es-MX"/>
        </w:rPr>
      </w:pPr>
      <w:r w:rsidRPr="00FA190B">
        <w:rPr>
          <w:sz w:val="24"/>
          <w:szCs w:val="24"/>
          <w:lang w:val="es"/>
        </w:rPr>
        <w:t xml:space="preserve">Los dos siguientes principios abordan las necesidades nutricionales humanas.  </w:t>
      </w:r>
    </w:p>
    <w:p w14:paraId="1B7172FA" w14:textId="77777777" w:rsidR="00813481" w:rsidRPr="0030387C" w:rsidRDefault="00745862" w:rsidP="00813481">
      <w:pPr>
        <w:spacing w:line="240" w:lineRule="auto"/>
        <w:ind w:firstLine="720"/>
        <w:rPr>
          <w:rFonts w:ascii="Times New Roman" w:hAnsi="Times New Roman" w:cs="Times New Roman"/>
          <w:sz w:val="24"/>
          <w:szCs w:val="24"/>
          <w:lang w:val="es-MX"/>
        </w:rPr>
      </w:pPr>
      <w:r w:rsidRPr="00FA190B">
        <w:rPr>
          <w:sz w:val="24"/>
          <w:szCs w:val="24"/>
          <w:lang w:val="es"/>
        </w:rPr>
        <w:t xml:space="preserve">Principio 6 - Diseñar y producir dietas humanas nutricionalmente completas. </w:t>
      </w:r>
    </w:p>
    <w:p w14:paraId="37EE51C8" w14:textId="77777777" w:rsidR="00813481" w:rsidRPr="0030387C" w:rsidRDefault="00745862" w:rsidP="00813481">
      <w:pPr>
        <w:spacing w:line="240" w:lineRule="auto"/>
        <w:ind w:left="1980" w:hanging="1260"/>
        <w:rPr>
          <w:rFonts w:ascii="Times New Roman" w:hAnsi="Times New Roman" w:cs="Times New Roman"/>
          <w:sz w:val="24"/>
          <w:szCs w:val="24"/>
          <w:lang w:val="es-MX"/>
        </w:rPr>
      </w:pPr>
      <w:r w:rsidRPr="00FA190B">
        <w:rPr>
          <w:sz w:val="24"/>
          <w:szCs w:val="24"/>
          <w:lang w:val="es"/>
        </w:rPr>
        <w:t xml:space="preserve">Principio 7 - Lograr la soberanía de las semillas principalmente a través de variedades polinizados abiertas que son de origen local y criadas para satisfacer las demandas culturales locales, mejorar el rendimiento, la resistencia a plagas y la adaptabilidad climática creando un sistema resiliente.  </w:t>
      </w:r>
    </w:p>
    <w:p w14:paraId="0B67D24C" w14:textId="75A6C7E5" w:rsidR="00813481" w:rsidRPr="0030387C" w:rsidRDefault="00813481" w:rsidP="00813481">
      <w:pPr>
        <w:spacing w:line="240" w:lineRule="auto"/>
        <w:rPr>
          <w:rFonts w:ascii="Times New Roman" w:hAnsi="Times New Roman" w:cs="Times New Roman"/>
          <w:sz w:val="24"/>
          <w:szCs w:val="24"/>
          <w:lang w:val="es-MX"/>
        </w:rPr>
      </w:pPr>
      <w:r>
        <w:rPr>
          <w:sz w:val="24"/>
          <w:szCs w:val="24"/>
          <w:lang w:val="es"/>
        </w:rPr>
        <w:lastRenderedPageBreak/>
        <w:t xml:space="preserve">El último principio reúne todos </w:t>
      </w:r>
      <w:r w:rsidR="004008BF">
        <w:rPr>
          <w:sz w:val="24"/>
          <w:szCs w:val="24"/>
          <w:lang w:val="es"/>
        </w:rPr>
        <w:t>los</w:t>
      </w:r>
      <w:r w:rsidR="004008BF">
        <w:rPr>
          <w:lang w:val="es"/>
        </w:rPr>
        <w:t xml:space="preserve"> </w:t>
      </w:r>
      <w:r w:rsidR="004008BF">
        <w:rPr>
          <w:sz w:val="24"/>
          <w:szCs w:val="24"/>
          <w:lang w:val="es"/>
        </w:rPr>
        <w:t>principios</w:t>
      </w:r>
      <w:r>
        <w:rPr>
          <w:sz w:val="24"/>
          <w:szCs w:val="24"/>
          <w:lang w:val="es"/>
        </w:rPr>
        <w:t xml:space="preserve"> en un sistema de producción cohesionada.</w:t>
      </w:r>
    </w:p>
    <w:p w14:paraId="74CBD6E2" w14:textId="0929AA72" w:rsidR="00813481" w:rsidRPr="0030387C" w:rsidRDefault="006F41BC" w:rsidP="00813481">
      <w:pPr>
        <w:spacing w:line="240" w:lineRule="auto"/>
        <w:ind w:left="1980" w:hanging="1260"/>
        <w:rPr>
          <w:rFonts w:ascii="Times New Roman" w:hAnsi="Times New Roman" w:cs="Times New Roman"/>
          <w:sz w:val="24"/>
          <w:szCs w:val="24"/>
          <w:lang w:val="es-MX"/>
        </w:rPr>
      </w:pPr>
      <w:r w:rsidRPr="00FA190B">
        <w:rPr>
          <w:sz w:val="24"/>
          <w:szCs w:val="24"/>
          <w:lang w:val="es"/>
        </w:rPr>
        <w:t>Principio</w:t>
      </w:r>
      <w:r w:rsidR="00745862" w:rsidRPr="00FA190B">
        <w:rPr>
          <w:sz w:val="24"/>
          <w:szCs w:val="24"/>
          <w:lang w:val="es"/>
        </w:rPr>
        <w:t xml:space="preserve"> 8 – Utilizar todos los principios para lograr un sistema de producción de alimentos lo más sostenible posible, que se base mínimamente en los insumos de agua, energía y uso de la tierra para satisfacer las necesidades humanas y reducir las demandas y apoyar los servicios ecosistémicos (Jeavons 2001). </w:t>
      </w:r>
    </w:p>
    <w:p w14:paraId="19473395" w14:textId="2202D39C" w:rsidR="00745862" w:rsidRPr="0030387C" w:rsidRDefault="00A55C47" w:rsidP="00813481">
      <w:pPr>
        <w:spacing w:line="240" w:lineRule="auto"/>
        <w:ind w:left="1980"/>
        <w:rPr>
          <w:rFonts w:ascii="Times New Roman" w:eastAsia="Times New Roman" w:hAnsi="Times New Roman" w:cs="Times New Roman"/>
          <w:sz w:val="24"/>
          <w:szCs w:val="24"/>
          <w:lang w:val="es-MX"/>
        </w:rPr>
      </w:pPr>
      <w:r>
        <w:rPr>
          <w:sz w:val="24"/>
          <w:szCs w:val="24"/>
          <w:lang w:val="es"/>
        </w:rPr>
        <w:t>CBA</w:t>
      </w:r>
      <w:r w:rsidR="00745862" w:rsidRPr="00FA190B">
        <w:rPr>
          <w:sz w:val="24"/>
          <w:szCs w:val="24"/>
          <w:lang w:val="es"/>
        </w:rPr>
        <w:t xml:space="preserve"> ha demostrado una alta relación positiva de eficiencia energética principalmente de fuentes de energía renovables (Moore 2010). La reducción de los requisitos de la tierra a través de altos rendimientos tiene múltiples ventajas.  Incluyen un aumento de la tenencia de la tierra, un aumento de la producción urbana y periurbana y una menor necesidad de expansión de la agricultura en los ecosistemas naturales a medida que aumentan las demandas de producción.</w:t>
      </w:r>
    </w:p>
    <w:p w14:paraId="69D72C94" w14:textId="54BCC6EC" w:rsidR="00311273" w:rsidRPr="0030387C" w:rsidRDefault="00781BE9">
      <w:pPr>
        <w:spacing w:line="240" w:lineRule="auto"/>
        <w:rPr>
          <w:rFonts w:ascii="Times New Roman" w:eastAsia="Times New Roman" w:hAnsi="Times New Roman" w:cs="Times New Roman"/>
          <w:sz w:val="24"/>
          <w:szCs w:val="24"/>
          <w:lang w:val="es-MX"/>
        </w:rPr>
      </w:pPr>
      <w:r w:rsidRPr="00781A13">
        <w:rPr>
          <w:sz w:val="24"/>
          <w:szCs w:val="24"/>
          <w:lang w:val="es"/>
        </w:rPr>
        <w:t>Mucho se ha escrito sobre la importancia de reducir la brecha de rendimiento con enmiendas inorgánicas y/o orgánicas, pero</w:t>
      </w:r>
      <w:r w:rsidR="007E3749">
        <w:rPr>
          <w:sz w:val="24"/>
          <w:szCs w:val="24"/>
          <w:lang w:val="es"/>
        </w:rPr>
        <w:t xml:space="preserve"> también hay desafíos con el uso de estas </w:t>
      </w:r>
      <w:r w:rsidR="006F41BC">
        <w:rPr>
          <w:sz w:val="24"/>
          <w:szCs w:val="24"/>
          <w:lang w:val="es"/>
        </w:rPr>
        <w:t>enmiendas</w:t>
      </w:r>
      <w:r w:rsidR="006F41BC">
        <w:rPr>
          <w:lang w:val="es"/>
        </w:rPr>
        <w:t xml:space="preserve"> </w:t>
      </w:r>
      <w:r w:rsidR="006F41BC" w:rsidRPr="00781A13">
        <w:rPr>
          <w:sz w:val="24"/>
          <w:szCs w:val="24"/>
          <w:lang w:val="es"/>
        </w:rPr>
        <w:t>(</w:t>
      </w:r>
      <w:r w:rsidRPr="00781A13">
        <w:rPr>
          <w:sz w:val="24"/>
          <w:szCs w:val="24"/>
          <w:lang w:val="es"/>
        </w:rPr>
        <w:t>Epule 2015).</w:t>
      </w:r>
      <w:r>
        <w:rPr>
          <w:lang w:val="es"/>
        </w:rPr>
        <w:t xml:space="preserve"> </w:t>
      </w:r>
      <w:r w:rsidR="006D43B0" w:rsidRPr="009859DA">
        <w:rPr>
          <w:sz w:val="24"/>
          <w:szCs w:val="24"/>
          <w:highlight w:val="white"/>
          <w:lang w:val="es"/>
        </w:rPr>
        <w:t>Los fertilizantes sintéticos y orgánicos pueden ser caros y difíciles de adquirir. Conllevan costes ambientales en su producción, transporte y aplicación. Además, los fertilizantes sintéticos y orgánicos pueden reducir la soberanía alimentaria mediante la creación de dependencia de insumos externos o importados.</w:t>
      </w:r>
      <w:r>
        <w:rPr>
          <w:lang w:val="es"/>
        </w:rPr>
        <w:t xml:space="preserve"> </w:t>
      </w:r>
      <w:r w:rsidRPr="00781A13">
        <w:rPr>
          <w:sz w:val="24"/>
          <w:szCs w:val="24"/>
          <w:lang w:val="es"/>
        </w:rPr>
        <w:t>Muchos citan que sólo los fertilizantes inorgánicos</w:t>
      </w:r>
      <w:r>
        <w:rPr>
          <w:lang w:val="es"/>
        </w:rPr>
        <w:t xml:space="preserve"> </w:t>
      </w:r>
      <w:r w:rsidRPr="00781A13">
        <w:rPr>
          <w:sz w:val="24"/>
          <w:szCs w:val="24"/>
          <w:lang w:val="es"/>
        </w:rPr>
        <w:t xml:space="preserve"> pueden reducir completamente la brecha de rendimiento (Epule 2015). Epule argumenta que las fuentes de fertilidad orgánica no pueden sostener los rendimientos y no son suficientes para una nueva revolución agrícola africana.  </w:t>
      </w:r>
    </w:p>
    <w:p w14:paraId="325D43CC" w14:textId="499CC8FC" w:rsidR="00210F0C" w:rsidRPr="0030387C" w:rsidRDefault="00A55C47">
      <w:pPr>
        <w:spacing w:line="240" w:lineRule="auto"/>
        <w:rPr>
          <w:rFonts w:ascii="Times New Roman" w:eastAsia="Times New Roman" w:hAnsi="Times New Roman" w:cs="Times New Roman"/>
          <w:sz w:val="24"/>
          <w:szCs w:val="24"/>
          <w:lang w:val="es-MX"/>
        </w:rPr>
      </w:pPr>
      <w:r>
        <w:rPr>
          <w:sz w:val="24"/>
          <w:szCs w:val="24"/>
          <w:lang w:val="es"/>
        </w:rPr>
        <w:t>CBA</w:t>
      </w:r>
      <w:r w:rsidR="00781BE9" w:rsidRPr="00781A13">
        <w:rPr>
          <w:sz w:val="24"/>
          <w:szCs w:val="24"/>
          <w:lang w:val="es"/>
        </w:rPr>
        <w:t xml:space="preserve"> puede ofrecer un enfoque holístico al enigma de "alimentar a la gente y salvar el planeta".  Este sistema es especialmente adecuado para las granjas de pequeños propietarios.  A nivel mundial, el 84% de las granjas son ≤ 2 ha. </w:t>
      </w:r>
      <w:r w:rsidR="006434D7">
        <w:rPr>
          <w:sz w:val="24"/>
          <w:szCs w:val="24"/>
          <w:lang w:val="es"/>
        </w:rPr>
        <w:t xml:space="preserve">72% </w:t>
      </w:r>
      <w:r w:rsidR="00781BE9">
        <w:rPr>
          <w:lang w:val="es"/>
        </w:rPr>
        <w:t xml:space="preserve"> </w:t>
      </w:r>
      <w:r w:rsidR="006D43B0">
        <w:rPr>
          <w:sz w:val="24"/>
          <w:szCs w:val="24"/>
          <w:lang w:val="es"/>
        </w:rPr>
        <w:t xml:space="preserve">de ellos </w:t>
      </w:r>
      <w:r w:rsidR="00781BE9">
        <w:rPr>
          <w:lang w:val="es"/>
        </w:rPr>
        <w:t xml:space="preserve"> </w:t>
      </w:r>
      <w:r w:rsidR="006434D7">
        <w:rPr>
          <w:sz w:val="24"/>
          <w:szCs w:val="24"/>
          <w:lang w:val="es"/>
        </w:rPr>
        <w:t>≤</w:t>
      </w:r>
      <w:r w:rsidR="00781BE9">
        <w:rPr>
          <w:lang w:val="es"/>
        </w:rPr>
        <w:t xml:space="preserve"> </w:t>
      </w:r>
      <w:r w:rsidR="006434D7">
        <w:rPr>
          <w:sz w:val="24"/>
          <w:szCs w:val="24"/>
          <w:lang w:val="es"/>
        </w:rPr>
        <w:t xml:space="preserve"> 1 ha(Lowder</w:t>
      </w:r>
      <w:r w:rsidR="00781BE9">
        <w:rPr>
          <w:lang w:val="es"/>
        </w:rPr>
        <w:t xml:space="preserve"> </w:t>
      </w:r>
      <w:r w:rsidR="006434D7">
        <w:rPr>
          <w:sz w:val="24"/>
          <w:szCs w:val="24"/>
          <w:lang w:val="es"/>
        </w:rPr>
        <w:t xml:space="preserve"> 2016).</w:t>
      </w:r>
      <w:r w:rsidR="00781BE9">
        <w:rPr>
          <w:lang w:val="es"/>
        </w:rPr>
        <w:t xml:space="preserve"> </w:t>
      </w:r>
      <w:r w:rsidR="00781BE9" w:rsidRPr="00781A13">
        <w:rPr>
          <w:sz w:val="24"/>
          <w:szCs w:val="24"/>
          <w:lang w:val="es"/>
        </w:rPr>
        <w:t xml:space="preserve">Los datos de la FAO indican que 1.500 millones de personas que viven en hogares de pequeños </w:t>
      </w:r>
      <w:r w:rsidR="006F41BC" w:rsidRPr="00781A13">
        <w:rPr>
          <w:sz w:val="24"/>
          <w:szCs w:val="24"/>
          <w:lang w:val="es"/>
        </w:rPr>
        <w:t xml:space="preserve">agricultores </w:t>
      </w:r>
      <w:r w:rsidR="006F41BC">
        <w:rPr>
          <w:lang w:val="es"/>
        </w:rPr>
        <w:t>en</w:t>
      </w:r>
      <w:r w:rsidR="006F41BC">
        <w:rPr>
          <w:sz w:val="24"/>
          <w:szCs w:val="24"/>
          <w:lang w:val="es"/>
        </w:rPr>
        <w:t xml:space="preserve"> países </w:t>
      </w:r>
      <w:r w:rsidR="006F41BC">
        <w:rPr>
          <w:lang w:val="es"/>
        </w:rPr>
        <w:t>de</w:t>
      </w:r>
      <w:r w:rsidR="00745A18">
        <w:rPr>
          <w:sz w:val="24"/>
          <w:szCs w:val="24"/>
          <w:lang w:val="es"/>
        </w:rPr>
        <w:t xml:space="preserve"> bajos ingresos</w:t>
      </w:r>
      <w:r w:rsidR="00781BE9">
        <w:rPr>
          <w:lang w:val="es"/>
        </w:rPr>
        <w:t xml:space="preserve"> </w:t>
      </w:r>
      <w:r w:rsidR="00781BE9" w:rsidRPr="00781A13">
        <w:rPr>
          <w:sz w:val="24"/>
          <w:szCs w:val="24"/>
          <w:lang w:val="es"/>
        </w:rPr>
        <w:t>suministran alimentos a 2.500 millones de personas (FAO 2012</w:t>
      </w:r>
      <w:r w:rsidR="006F41BC" w:rsidRPr="00781A13">
        <w:rPr>
          <w:sz w:val="24"/>
          <w:szCs w:val="24"/>
          <w:lang w:val="es"/>
        </w:rPr>
        <w:t>),</w:t>
      </w:r>
      <w:r w:rsidR="006F41BC">
        <w:rPr>
          <w:lang w:val="es"/>
        </w:rPr>
        <w:t xml:space="preserve"> lo</w:t>
      </w:r>
      <w:r w:rsidR="00781BE9">
        <w:rPr>
          <w:lang w:val="es"/>
        </w:rPr>
        <w:t xml:space="preserve"> que</w:t>
      </w:r>
      <w:r w:rsidR="008B176D">
        <w:rPr>
          <w:sz w:val="24"/>
          <w:szCs w:val="24"/>
          <w:lang w:val="es"/>
        </w:rPr>
        <w:t>pone de relieve su potencial para impactar en el suministro de alimentos.</w:t>
      </w:r>
      <w:r w:rsidR="00781BE9" w:rsidRPr="00781A13">
        <w:rPr>
          <w:sz w:val="24"/>
          <w:szCs w:val="24"/>
          <w:lang w:val="es"/>
        </w:rPr>
        <w:t xml:space="preserve">     </w:t>
      </w:r>
    </w:p>
    <w:p w14:paraId="3EFEC13A" w14:textId="6AE65E25" w:rsidR="00210F0C" w:rsidRPr="0030387C" w:rsidRDefault="00781BE9">
      <w:pPr>
        <w:pBdr>
          <w:top w:val="nil"/>
          <w:left w:val="nil"/>
          <w:bottom w:val="nil"/>
          <w:right w:val="nil"/>
          <w:between w:val="nil"/>
        </w:pBdr>
        <w:spacing w:after="200" w:line="240" w:lineRule="auto"/>
        <w:rPr>
          <w:rFonts w:ascii="Times New Roman" w:eastAsia="Times New Roman" w:hAnsi="Times New Roman" w:cs="Times New Roman"/>
          <w:sz w:val="24"/>
          <w:szCs w:val="24"/>
          <w:lang w:val="es-MX"/>
        </w:rPr>
      </w:pPr>
      <w:r w:rsidRPr="00781A13">
        <w:rPr>
          <w:sz w:val="24"/>
          <w:szCs w:val="24"/>
          <w:lang w:val="es"/>
        </w:rPr>
        <w:t xml:space="preserve">En África y </w:t>
      </w:r>
      <w:r w:rsidR="006F41BC">
        <w:rPr>
          <w:sz w:val="24"/>
          <w:szCs w:val="24"/>
          <w:lang w:val="es"/>
        </w:rPr>
        <w:t xml:space="preserve">en </w:t>
      </w:r>
      <w:r w:rsidR="006F41BC">
        <w:rPr>
          <w:lang w:val="es"/>
        </w:rPr>
        <w:t>otras</w:t>
      </w:r>
      <w:r w:rsidRPr="00781A13">
        <w:rPr>
          <w:sz w:val="24"/>
          <w:szCs w:val="24"/>
          <w:lang w:val="es"/>
        </w:rPr>
        <w:t xml:space="preserve"> parcelas de demostración, </w:t>
      </w:r>
      <w:r w:rsidR="00A55C47">
        <w:rPr>
          <w:sz w:val="24"/>
          <w:szCs w:val="24"/>
          <w:lang w:val="es"/>
        </w:rPr>
        <w:t>CBA</w:t>
      </w:r>
      <w:r w:rsidRPr="00781A13">
        <w:rPr>
          <w:sz w:val="24"/>
          <w:szCs w:val="24"/>
          <w:lang w:val="es"/>
        </w:rPr>
        <w:t xml:space="preserve"> ha </w:t>
      </w:r>
      <w:r>
        <w:rPr>
          <w:lang w:val="es"/>
        </w:rPr>
        <w:t>demostrado la capacidad de mejorar los</w:t>
      </w:r>
      <w:r w:rsidRPr="00781A13">
        <w:rPr>
          <w:sz w:val="24"/>
          <w:szCs w:val="24"/>
          <w:lang w:val="es"/>
        </w:rPr>
        <w:t xml:space="preserve"> rendimientos de los cultivos de manera sostenible y </w:t>
      </w:r>
      <w:r w:rsidR="006F41BC" w:rsidRPr="00781A13">
        <w:rPr>
          <w:sz w:val="24"/>
          <w:szCs w:val="24"/>
          <w:lang w:val="es"/>
        </w:rPr>
        <w:t xml:space="preserve">aumentar </w:t>
      </w:r>
      <w:r w:rsidR="006F41BC">
        <w:rPr>
          <w:lang w:val="es"/>
        </w:rPr>
        <w:t>la</w:t>
      </w:r>
      <w:r>
        <w:rPr>
          <w:lang w:val="es"/>
        </w:rPr>
        <w:t xml:space="preserve"> soberanía alimentaria global </w:t>
      </w:r>
      <w:r w:rsidR="00D04E1D">
        <w:rPr>
          <w:sz w:val="24"/>
          <w:szCs w:val="24"/>
          <w:lang w:val="es"/>
        </w:rPr>
        <w:t>(</w:t>
      </w:r>
      <w:r w:rsidR="006F41BC">
        <w:rPr>
          <w:sz w:val="24"/>
          <w:szCs w:val="24"/>
          <w:lang w:val="es"/>
        </w:rPr>
        <w:t xml:space="preserve">Omondi </w:t>
      </w:r>
      <w:r w:rsidR="006F41BC">
        <w:rPr>
          <w:lang w:val="es"/>
        </w:rPr>
        <w:t>2014</w:t>
      </w:r>
      <w:r w:rsidRPr="00781A13">
        <w:rPr>
          <w:sz w:val="24"/>
          <w:szCs w:val="24"/>
          <w:lang w:val="es"/>
        </w:rPr>
        <w:t xml:space="preserve">, Jeavons </w:t>
      </w:r>
      <w:r w:rsidR="006F41BC" w:rsidRPr="00781A13">
        <w:rPr>
          <w:sz w:val="24"/>
          <w:szCs w:val="24"/>
          <w:lang w:val="es"/>
        </w:rPr>
        <w:t>2001,</w:t>
      </w:r>
      <w:r w:rsidR="006F41BC">
        <w:rPr>
          <w:sz w:val="24"/>
          <w:szCs w:val="24"/>
          <w:lang w:val="es"/>
        </w:rPr>
        <w:t xml:space="preserve"> </w:t>
      </w:r>
      <w:r w:rsidR="006F41BC">
        <w:rPr>
          <w:lang w:val="es"/>
        </w:rPr>
        <w:t xml:space="preserve">Rajbhandari </w:t>
      </w:r>
      <w:r w:rsidR="006F41BC">
        <w:rPr>
          <w:sz w:val="24"/>
          <w:szCs w:val="24"/>
          <w:lang w:val="es"/>
        </w:rPr>
        <w:t>2011</w:t>
      </w:r>
      <w:r w:rsidR="006434D7">
        <w:rPr>
          <w:sz w:val="24"/>
          <w:szCs w:val="24"/>
          <w:lang w:val="es"/>
        </w:rPr>
        <w:t>).</w:t>
      </w:r>
      <w:r>
        <w:rPr>
          <w:lang w:val="es"/>
        </w:rPr>
        <w:t xml:space="preserve"> </w:t>
      </w:r>
      <w:r w:rsidR="00A55C47">
        <w:rPr>
          <w:sz w:val="24"/>
          <w:szCs w:val="24"/>
          <w:lang w:val="es"/>
        </w:rPr>
        <w:t>CBA</w:t>
      </w:r>
      <w:r w:rsidRPr="00781A13">
        <w:rPr>
          <w:sz w:val="24"/>
          <w:szCs w:val="24"/>
          <w:lang w:val="es"/>
        </w:rPr>
        <w:t xml:space="preserve"> está diseñado para maximizar los rendimientos y reducir el área necesaria para producir una dieta completa y sostenible, mientras que se basa en pocos o </w:t>
      </w:r>
      <w:r w:rsidR="006F41BC" w:rsidRPr="00781A13">
        <w:rPr>
          <w:sz w:val="24"/>
          <w:szCs w:val="24"/>
          <w:lang w:val="es"/>
        </w:rPr>
        <w:t>cualesquiera insumos procedentes</w:t>
      </w:r>
      <w:r w:rsidRPr="00781A13">
        <w:rPr>
          <w:sz w:val="24"/>
          <w:szCs w:val="24"/>
          <w:lang w:val="es"/>
        </w:rPr>
        <w:t xml:space="preserve"> más allá de la propia granja.</w:t>
      </w:r>
      <w:r>
        <w:rPr>
          <w:lang w:val="es"/>
        </w:rPr>
        <w:t xml:space="preserve"> Con</w:t>
      </w:r>
      <w:r w:rsidR="00A22E34">
        <w:rPr>
          <w:sz w:val="24"/>
          <w:szCs w:val="24"/>
          <w:lang w:val="es"/>
        </w:rPr>
        <w:t xml:space="preserve"> el énfasis </w:t>
      </w:r>
      <w:r w:rsidR="000B7A25">
        <w:rPr>
          <w:sz w:val="24"/>
          <w:szCs w:val="24"/>
          <w:lang w:val="es"/>
        </w:rPr>
        <w:t>de</w:t>
      </w:r>
      <w:r>
        <w:rPr>
          <w:lang w:val="es"/>
        </w:rPr>
        <w:t xml:space="preserve"> </w:t>
      </w:r>
      <w:r w:rsidR="00A55C47">
        <w:rPr>
          <w:sz w:val="24"/>
          <w:szCs w:val="24"/>
          <w:lang w:val="es"/>
        </w:rPr>
        <w:t>CBA</w:t>
      </w:r>
      <w:r w:rsidR="00A55C47">
        <w:rPr>
          <w:lang w:val="es"/>
        </w:rPr>
        <w:t xml:space="preserve"> </w:t>
      </w:r>
      <w:r>
        <w:rPr>
          <w:lang w:val="es"/>
        </w:rPr>
        <w:t xml:space="preserve">en la </w:t>
      </w:r>
      <w:r w:rsidR="00A22E34" w:rsidRPr="00781A13">
        <w:rPr>
          <w:sz w:val="24"/>
          <w:szCs w:val="24"/>
          <w:lang w:val="es"/>
        </w:rPr>
        <w:t xml:space="preserve">fertilidad de "bucle cerrado" para minimizar las pérdidas de nutrientes del suelo y </w:t>
      </w:r>
      <w:r w:rsidR="006F41BC" w:rsidRPr="00781A13">
        <w:rPr>
          <w:sz w:val="24"/>
          <w:szCs w:val="24"/>
          <w:lang w:val="es"/>
        </w:rPr>
        <w:t xml:space="preserve">la </w:t>
      </w:r>
      <w:r w:rsidR="006F41BC">
        <w:rPr>
          <w:lang w:val="es"/>
        </w:rPr>
        <w:t>menor</w:t>
      </w:r>
      <w:r w:rsidR="00A22E34">
        <w:rPr>
          <w:sz w:val="24"/>
          <w:szCs w:val="24"/>
          <w:lang w:val="es"/>
        </w:rPr>
        <w:t xml:space="preserve"> </w:t>
      </w:r>
      <w:r>
        <w:rPr>
          <w:lang w:val="es"/>
        </w:rPr>
        <w:t xml:space="preserve">necesidad </w:t>
      </w:r>
      <w:r w:rsidR="00A22E34" w:rsidRPr="00781A13">
        <w:rPr>
          <w:sz w:val="24"/>
          <w:szCs w:val="24"/>
          <w:lang w:val="es"/>
        </w:rPr>
        <w:t xml:space="preserve">de insumos anuales de </w:t>
      </w:r>
      <w:r w:rsidR="006F41BC" w:rsidRPr="00781A13">
        <w:rPr>
          <w:sz w:val="24"/>
          <w:szCs w:val="24"/>
          <w:lang w:val="es"/>
        </w:rPr>
        <w:t>fertilizantes,</w:t>
      </w:r>
      <w:r w:rsidR="006F41BC">
        <w:rPr>
          <w:lang w:val="es"/>
        </w:rPr>
        <w:t xml:space="preserve"> su</w:t>
      </w:r>
      <w:r>
        <w:rPr>
          <w:lang w:val="es"/>
        </w:rPr>
        <w:t xml:space="preserve"> método de agricultura es</w:t>
      </w:r>
      <w:r w:rsidRPr="00781A13">
        <w:rPr>
          <w:sz w:val="24"/>
          <w:szCs w:val="24"/>
          <w:lang w:val="es"/>
        </w:rPr>
        <w:t xml:space="preserve">apropiado para </w:t>
      </w:r>
      <w:r>
        <w:rPr>
          <w:lang w:val="es"/>
        </w:rPr>
        <w:t xml:space="preserve">la gran diversidad de </w:t>
      </w:r>
      <w:r w:rsidR="00A22E34">
        <w:rPr>
          <w:sz w:val="24"/>
          <w:szCs w:val="24"/>
          <w:lang w:val="es"/>
        </w:rPr>
        <w:t>pequeñas granjas.</w:t>
      </w:r>
      <w:r w:rsidRPr="00781A13">
        <w:rPr>
          <w:sz w:val="24"/>
          <w:szCs w:val="24"/>
          <w:lang w:val="es"/>
        </w:rPr>
        <w:t xml:space="preserve">  </w:t>
      </w:r>
    </w:p>
    <w:p w14:paraId="4E4798EC" w14:textId="66069D63" w:rsidR="00210F0C" w:rsidRPr="0030387C" w:rsidRDefault="00781BE9">
      <w:pPr>
        <w:spacing w:line="240" w:lineRule="auto"/>
        <w:rPr>
          <w:rFonts w:ascii="Times New Roman" w:eastAsia="Times New Roman" w:hAnsi="Times New Roman" w:cs="Times New Roman"/>
          <w:sz w:val="24"/>
          <w:szCs w:val="24"/>
          <w:lang w:val="es-MX"/>
        </w:rPr>
      </w:pPr>
      <w:r>
        <w:rPr>
          <w:sz w:val="24"/>
          <w:szCs w:val="24"/>
          <w:lang w:val="es"/>
        </w:rPr>
        <w:t xml:space="preserve">Este experimento fue diseñado para probar el efecto de una aplicación única de fertilizantes orgánicos utilizando prácticas </w:t>
      </w:r>
      <w:r w:rsidR="00A55C47">
        <w:rPr>
          <w:sz w:val="24"/>
          <w:szCs w:val="24"/>
          <w:lang w:val="es"/>
        </w:rPr>
        <w:t>CBA</w:t>
      </w:r>
      <w:r>
        <w:rPr>
          <w:sz w:val="24"/>
          <w:szCs w:val="24"/>
          <w:lang w:val="es"/>
        </w:rPr>
        <w:t xml:space="preserve"> sobre la fertilidad del suelo y los rendimientos de cultivos y residuos</w:t>
      </w:r>
      <w:r w:rsidR="003A76DE">
        <w:rPr>
          <w:sz w:val="24"/>
          <w:szCs w:val="24"/>
          <w:lang w:val="es"/>
        </w:rPr>
        <w:t xml:space="preserve"> durante </w:t>
      </w:r>
      <w:r w:rsidR="006F41BC">
        <w:rPr>
          <w:sz w:val="24"/>
          <w:szCs w:val="24"/>
          <w:lang w:val="es"/>
        </w:rPr>
        <w:t>un período</w:t>
      </w:r>
      <w:r>
        <w:rPr>
          <w:lang w:val="es"/>
        </w:rPr>
        <w:t xml:space="preserve"> de </w:t>
      </w:r>
      <w:r w:rsidR="006D351E">
        <w:rPr>
          <w:sz w:val="24"/>
          <w:szCs w:val="24"/>
          <w:lang w:val="es"/>
        </w:rPr>
        <w:t>cuatro años</w:t>
      </w:r>
      <w:r>
        <w:rPr>
          <w:lang w:val="es"/>
        </w:rPr>
        <w:t xml:space="preserve"> en cuatro lugares en</w:t>
      </w:r>
      <w:r>
        <w:rPr>
          <w:sz w:val="24"/>
          <w:szCs w:val="24"/>
          <w:lang w:val="es"/>
        </w:rPr>
        <w:t xml:space="preserve"> Kenia.</w:t>
      </w:r>
    </w:p>
    <w:p w14:paraId="2BC2812F" w14:textId="77777777" w:rsidR="00210F0C" w:rsidRPr="0030387C" w:rsidRDefault="00210F0C" w:rsidP="00630403">
      <w:pPr>
        <w:pBdr>
          <w:top w:val="nil"/>
          <w:left w:val="nil"/>
          <w:bottom w:val="nil"/>
          <w:right w:val="nil"/>
          <w:between w:val="nil"/>
        </w:pBdr>
        <w:spacing w:after="0" w:line="240" w:lineRule="auto"/>
        <w:ind w:hanging="720"/>
        <w:rPr>
          <w:rFonts w:ascii="Times New Roman" w:eastAsia="Times New Roman" w:hAnsi="Times New Roman" w:cs="Times New Roman"/>
          <w:color w:val="000000"/>
          <w:sz w:val="24"/>
          <w:szCs w:val="24"/>
          <w:lang w:val="es-MX"/>
        </w:rPr>
      </w:pPr>
    </w:p>
    <w:p w14:paraId="5FE2ADAE" w14:textId="53523578" w:rsidR="00210F0C" w:rsidRPr="0030387C" w:rsidRDefault="00781BE9" w:rsidP="00630403">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u w:val="single"/>
          <w:lang w:val="es-MX"/>
        </w:rPr>
      </w:pPr>
      <w:r w:rsidRPr="00F2389C">
        <w:rPr>
          <w:b/>
          <w:color w:val="000000"/>
          <w:sz w:val="24"/>
          <w:szCs w:val="24"/>
          <w:u w:val="single"/>
          <w:lang w:val="es"/>
        </w:rPr>
        <w:lastRenderedPageBreak/>
        <w:t>Métodos y materiales</w:t>
      </w:r>
    </w:p>
    <w:p w14:paraId="13DA0D4B" w14:textId="77777777" w:rsidR="00630403" w:rsidRPr="0030387C" w:rsidRDefault="00630403" w:rsidP="00630403">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val="es-MX"/>
        </w:rPr>
      </w:pPr>
    </w:p>
    <w:p w14:paraId="162DE29A" w14:textId="77777777" w:rsidR="00210F0C" w:rsidRPr="0030387C" w:rsidRDefault="00781BE9" w:rsidP="00266374">
      <w:pPr>
        <w:pBdr>
          <w:top w:val="nil"/>
          <w:left w:val="nil"/>
          <w:bottom w:val="nil"/>
          <w:right w:val="nil"/>
          <w:between w:val="nil"/>
        </w:pBdr>
        <w:spacing w:after="0" w:line="240" w:lineRule="auto"/>
        <w:rPr>
          <w:rFonts w:ascii="Times New Roman" w:eastAsia="Times New Roman" w:hAnsi="Times New Roman" w:cs="Times New Roman"/>
          <w:color w:val="000000"/>
          <w:sz w:val="24"/>
          <w:szCs w:val="24"/>
          <w:u w:val="single"/>
          <w:lang w:val="es-MX"/>
        </w:rPr>
      </w:pPr>
      <w:r w:rsidRPr="00E97234">
        <w:rPr>
          <w:color w:val="000000"/>
          <w:sz w:val="24"/>
          <w:szCs w:val="24"/>
          <w:u w:val="single"/>
          <w:lang w:val="es"/>
        </w:rPr>
        <w:t>Selección de granjas</w:t>
      </w:r>
    </w:p>
    <w:p w14:paraId="795AE11E" w14:textId="3C279AE4" w:rsidR="00210F0C" w:rsidRPr="0030387C" w:rsidRDefault="00A177C1">
      <w:pPr>
        <w:pBdr>
          <w:top w:val="nil"/>
          <w:left w:val="nil"/>
          <w:bottom w:val="nil"/>
          <w:right w:val="nil"/>
          <w:between w:val="nil"/>
        </w:pBdr>
        <w:spacing w:after="200" w:line="240" w:lineRule="auto"/>
        <w:rPr>
          <w:rFonts w:ascii="Times New Roman" w:eastAsia="Times New Roman" w:hAnsi="Times New Roman" w:cs="Times New Roman"/>
          <w:sz w:val="24"/>
          <w:szCs w:val="24"/>
          <w:lang w:val="es-MX"/>
        </w:rPr>
      </w:pPr>
      <w:r>
        <w:rPr>
          <w:color w:val="000000"/>
          <w:sz w:val="24"/>
          <w:szCs w:val="24"/>
          <w:lang w:val="es"/>
        </w:rPr>
        <w:t xml:space="preserve">Cuatro agricultores kenianos de </w:t>
      </w:r>
      <w:r w:rsidR="004008BF">
        <w:rPr>
          <w:sz w:val="24"/>
          <w:szCs w:val="24"/>
          <w:lang w:val="es"/>
        </w:rPr>
        <w:t>CBA</w:t>
      </w:r>
      <w:r w:rsidR="004008BF">
        <w:rPr>
          <w:color w:val="000000"/>
          <w:sz w:val="24"/>
          <w:szCs w:val="24"/>
          <w:lang w:val="es"/>
        </w:rPr>
        <w:t xml:space="preserve"> </w:t>
      </w:r>
      <w:r w:rsidR="004008BF">
        <w:rPr>
          <w:lang w:val="es"/>
        </w:rPr>
        <w:t>participaron</w:t>
      </w:r>
      <w:r>
        <w:rPr>
          <w:color w:val="000000"/>
          <w:sz w:val="24"/>
          <w:szCs w:val="24"/>
          <w:lang w:val="es"/>
        </w:rPr>
        <w:t xml:space="preserve"> en este </w:t>
      </w:r>
      <w:r w:rsidR="00725BC8">
        <w:rPr>
          <w:color w:val="000000"/>
          <w:sz w:val="24"/>
          <w:szCs w:val="24"/>
          <w:lang w:val="es"/>
        </w:rPr>
        <w:t xml:space="preserve">estudio, </w:t>
      </w:r>
      <w:r w:rsidR="00725BC8">
        <w:rPr>
          <w:lang w:val="es"/>
        </w:rPr>
        <w:t>incluyendo</w:t>
      </w:r>
      <w:r>
        <w:rPr>
          <w:lang w:val="es"/>
        </w:rPr>
        <w:t xml:space="preserve"> y</w:t>
      </w:r>
      <w:r>
        <w:rPr>
          <w:color w:val="000000"/>
          <w:sz w:val="24"/>
          <w:szCs w:val="24"/>
          <w:lang w:val="es"/>
        </w:rPr>
        <w:t xml:space="preserve"> dirigido por </w:t>
      </w:r>
      <w:r>
        <w:rPr>
          <w:lang w:val="es"/>
        </w:rPr>
        <w:t xml:space="preserve">Samuel </w:t>
      </w:r>
      <w:r w:rsidR="00781BE9">
        <w:rPr>
          <w:color w:val="000000"/>
          <w:sz w:val="24"/>
          <w:szCs w:val="24"/>
          <w:lang w:val="es"/>
        </w:rPr>
        <w:t xml:space="preserve">Nderitu, fundador y </w:t>
      </w:r>
      <w:r w:rsidR="00721AD3">
        <w:rPr>
          <w:color w:val="000000"/>
          <w:sz w:val="24"/>
          <w:szCs w:val="24"/>
          <w:lang w:val="es"/>
        </w:rPr>
        <w:t xml:space="preserve">director </w:t>
      </w:r>
      <w:r w:rsidR="00721AD3">
        <w:rPr>
          <w:lang w:val="es"/>
        </w:rPr>
        <w:t>del</w:t>
      </w:r>
      <w:r w:rsidR="00721AD3">
        <w:rPr>
          <w:color w:val="000000"/>
          <w:sz w:val="24"/>
          <w:szCs w:val="24"/>
          <w:lang w:val="es"/>
        </w:rPr>
        <w:t xml:space="preserve"> </w:t>
      </w:r>
      <w:r w:rsidR="00721AD3">
        <w:rPr>
          <w:lang w:val="es"/>
        </w:rPr>
        <w:t>Grow</w:t>
      </w:r>
      <w:r w:rsidR="00781BE9">
        <w:rPr>
          <w:color w:val="000000"/>
          <w:sz w:val="24"/>
          <w:szCs w:val="24"/>
          <w:lang w:val="es"/>
        </w:rPr>
        <w:t xml:space="preserve"> Biointensive Agricultural Center of Kenya (G-</w:t>
      </w:r>
      <w:r w:rsidR="00721AD3">
        <w:rPr>
          <w:color w:val="000000"/>
          <w:sz w:val="24"/>
          <w:szCs w:val="24"/>
          <w:lang w:val="es"/>
        </w:rPr>
        <w:t>BIACK)</w:t>
      </w:r>
      <w:r w:rsidR="00721AD3">
        <w:rPr>
          <w:lang w:val="es"/>
        </w:rPr>
        <w:t xml:space="preserve"> </w:t>
      </w:r>
      <w:r w:rsidR="00721AD3">
        <w:rPr>
          <w:color w:val="000000"/>
          <w:sz w:val="24"/>
          <w:szCs w:val="24"/>
          <w:lang w:val="es"/>
        </w:rPr>
        <w:t>y</w:t>
      </w:r>
      <w:r>
        <w:rPr>
          <w:lang w:val="es"/>
        </w:rPr>
        <w:t xml:space="preserve"> un</w:t>
      </w:r>
      <w:r w:rsidR="00781BE9">
        <w:rPr>
          <w:color w:val="000000"/>
          <w:sz w:val="24"/>
          <w:szCs w:val="24"/>
          <w:lang w:val="es"/>
        </w:rPr>
        <w:t xml:space="preserve"> destacado líder, profesor y practicante con 1</w:t>
      </w:r>
      <w:r w:rsidR="00AD4B17">
        <w:rPr>
          <w:color w:val="000000"/>
          <w:sz w:val="24"/>
          <w:szCs w:val="24"/>
          <w:lang w:val="es"/>
        </w:rPr>
        <w:t xml:space="preserve">3 años de experiencia en </w:t>
      </w:r>
      <w:r w:rsidR="00A55C47">
        <w:rPr>
          <w:sz w:val="24"/>
          <w:szCs w:val="24"/>
          <w:lang w:val="es"/>
        </w:rPr>
        <w:t>CBA</w:t>
      </w:r>
      <w:r w:rsidR="00AD4B17">
        <w:rPr>
          <w:color w:val="000000"/>
          <w:sz w:val="24"/>
          <w:szCs w:val="24"/>
          <w:lang w:val="es"/>
        </w:rPr>
        <w:t>.</w:t>
      </w:r>
      <w:r>
        <w:rPr>
          <w:lang w:val="es"/>
        </w:rPr>
        <w:t xml:space="preserve"> </w:t>
      </w:r>
      <w:r w:rsidR="004008BF">
        <w:rPr>
          <w:color w:val="000000"/>
          <w:sz w:val="24"/>
          <w:szCs w:val="24"/>
          <w:lang w:val="es"/>
        </w:rPr>
        <w:t xml:space="preserve">Las </w:t>
      </w:r>
      <w:r w:rsidR="00725BC8">
        <w:rPr>
          <w:lang w:val="es"/>
        </w:rPr>
        <w:t>cuatro</w:t>
      </w:r>
      <w:r w:rsidR="00725BC8">
        <w:rPr>
          <w:color w:val="000000"/>
          <w:sz w:val="24"/>
          <w:szCs w:val="24"/>
          <w:lang w:val="es"/>
        </w:rPr>
        <w:t xml:space="preserve"> </w:t>
      </w:r>
      <w:r w:rsidR="00725BC8">
        <w:rPr>
          <w:lang w:val="es"/>
        </w:rPr>
        <w:t>granjas</w:t>
      </w:r>
      <w:r w:rsidR="00781BE9">
        <w:rPr>
          <w:color w:val="000000"/>
          <w:sz w:val="24"/>
          <w:szCs w:val="24"/>
          <w:lang w:val="es"/>
        </w:rPr>
        <w:t xml:space="preserve"> participantes </w:t>
      </w:r>
      <w:r>
        <w:rPr>
          <w:lang w:val="es"/>
        </w:rPr>
        <w:t xml:space="preserve">se encontraban </w:t>
      </w:r>
      <w:r w:rsidR="00781BE9">
        <w:rPr>
          <w:color w:val="000000"/>
          <w:sz w:val="24"/>
          <w:szCs w:val="24"/>
          <w:lang w:val="es"/>
        </w:rPr>
        <w:t>en</w:t>
      </w:r>
      <w:r>
        <w:rPr>
          <w:lang w:val="es"/>
        </w:rPr>
        <w:t xml:space="preserve"> la provincia central</w:t>
      </w:r>
      <w:r w:rsidR="00AD4B17">
        <w:rPr>
          <w:color w:val="000000"/>
          <w:sz w:val="24"/>
          <w:szCs w:val="24"/>
          <w:lang w:val="es"/>
        </w:rPr>
        <w:t xml:space="preserve"> de Kenya.</w:t>
      </w:r>
      <w:r>
        <w:rPr>
          <w:lang w:val="es"/>
        </w:rPr>
        <w:t xml:space="preserve"> </w:t>
      </w:r>
      <w:r w:rsidR="00781BE9">
        <w:rPr>
          <w:color w:val="000000"/>
          <w:sz w:val="24"/>
          <w:szCs w:val="24"/>
          <w:lang w:val="es"/>
        </w:rPr>
        <w:t>Los caract</w:t>
      </w:r>
      <w:r w:rsidR="00AD4B17">
        <w:rPr>
          <w:color w:val="000000"/>
          <w:sz w:val="24"/>
          <w:szCs w:val="24"/>
          <w:lang w:val="es"/>
        </w:rPr>
        <w:t>eristics de la granja se muestran en la Tabla 1.</w:t>
      </w:r>
      <w:r>
        <w:rPr>
          <w:lang w:val="es"/>
        </w:rPr>
        <w:t xml:space="preserve"> </w:t>
      </w:r>
      <w:r w:rsidR="00781BE9">
        <w:rPr>
          <w:sz w:val="24"/>
          <w:szCs w:val="24"/>
          <w:lang w:val="es"/>
        </w:rPr>
        <w:t>Las fincas tenían una altitud media de 1488 ± 38 metros.</w:t>
      </w:r>
    </w:p>
    <w:p w14:paraId="5DDA3B79" w14:textId="77777777" w:rsidR="00527444" w:rsidRPr="0030387C" w:rsidRDefault="00527444">
      <w:pPr>
        <w:pBdr>
          <w:top w:val="nil"/>
          <w:left w:val="nil"/>
          <w:bottom w:val="nil"/>
          <w:right w:val="nil"/>
          <w:between w:val="nil"/>
        </w:pBdr>
        <w:spacing w:after="200" w:line="240" w:lineRule="auto"/>
        <w:rPr>
          <w:rFonts w:ascii="Times New Roman" w:eastAsia="Times New Roman" w:hAnsi="Times New Roman" w:cs="Times New Roman"/>
          <w:color w:val="FF0000"/>
          <w:sz w:val="24"/>
          <w:szCs w:val="24"/>
          <w:lang w:val="es-MX"/>
        </w:rPr>
      </w:pPr>
    </w:p>
    <w:p w14:paraId="2E7B3E6D" w14:textId="64B715FD" w:rsidR="00210F0C" w:rsidRPr="0030387C" w:rsidRDefault="00781BE9">
      <w:pPr>
        <w:spacing w:line="240" w:lineRule="auto"/>
        <w:rPr>
          <w:rFonts w:ascii="Times New Roman" w:eastAsia="Times New Roman" w:hAnsi="Times New Roman" w:cs="Times New Roman"/>
          <w:lang w:val="es-MX"/>
        </w:rPr>
      </w:pPr>
      <w:r>
        <w:rPr>
          <w:b/>
          <w:color w:val="000000"/>
          <w:lang w:val="es"/>
        </w:rPr>
        <w:t>Tabla 1</w:t>
      </w:r>
      <w:r>
        <w:rPr>
          <w:color w:val="000000"/>
          <w:lang w:val="es"/>
        </w:rPr>
        <w:t>.</w:t>
      </w:r>
      <w:r>
        <w:rPr>
          <w:lang w:val="es"/>
        </w:rPr>
        <w:t xml:space="preserve"> </w:t>
      </w:r>
      <w:r w:rsidR="004008BF">
        <w:rPr>
          <w:i/>
          <w:lang w:val="es"/>
        </w:rPr>
        <w:t xml:space="preserve">Ubicación, </w:t>
      </w:r>
      <w:r w:rsidR="004008BF">
        <w:rPr>
          <w:lang w:val="es"/>
        </w:rPr>
        <w:t>comparación</w:t>
      </w:r>
      <w:r w:rsidR="00AA58AE">
        <w:rPr>
          <w:i/>
          <w:lang w:val="es"/>
        </w:rPr>
        <w:t xml:space="preserve"> climática y tipo</w:t>
      </w:r>
      <w:r>
        <w:rPr>
          <w:lang w:val="es"/>
        </w:rPr>
        <w:t xml:space="preserve"> de suelo en cada uno de los cuatro sitios de prueba en</w:t>
      </w:r>
      <w:r>
        <w:rPr>
          <w:i/>
          <w:lang w:val="es"/>
        </w:rPr>
        <w:t xml:space="preserve"> Kenia.</w:t>
      </w:r>
    </w:p>
    <w:tbl>
      <w:tblPr>
        <w:tblStyle w:val="12"/>
        <w:tblW w:w="8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5"/>
        <w:gridCol w:w="1440"/>
        <w:gridCol w:w="1440"/>
        <w:gridCol w:w="1080"/>
        <w:gridCol w:w="1530"/>
        <w:gridCol w:w="1170"/>
        <w:gridCol w:w="1170"/>
      </w:tblGrid>
      <w:tr w:rsidR="00210F0C" w14:paraId="39F466FC" w14:textId="77777777" w:rsidTr="00FA190B">
        <w:tc>
          <w:tcPr>
            <w:tcW w:w="1165" w:type="dxa"/>
            <w:vAlign w:val="center"/>
          </w:tcPr>
          <w:p w14:paraId="49169F42" w14:textId="77777777" w:rsidR="00210F0C" w:rsidRDefault="00781BE9">
            <w:pPr>
              <w:jc w:val="center"/>
              <w:rPr>
                <w:rFonts w:ascii="Times New Roman" w:eastAsia="Times New Roman" w:hAnsi="Times New Roman" w:cs="Times New Roman"/>
                <w:b/>
              </w:rPr>
            </w:pPr>
            <w:r>
              <w:rPr>
                <w:b/>
                <w:lang w:val="es"/>
              </w:rPr>
              <w:t>Granja</w:t>
            </w:r>
          </w:p>
        </w:tc>
        <w:tc>
          <w:tcPr>
            <w:tcW w:w="1440" w:type="dxa"/>
            <w:vAlign w:val="center"/>
          </w:tcPr>
          <w:p w14:paraId="03E881A5" w14:textId="77777777" w:rsidR="00210F0C" w:rsidRDefault="00781BE9">
            <w:pPr>
              <w:jc w:val="center"/>
              <w:rPr>
                <w:rFonts w:ascii="Times New Roman" w:eastAsia="Times New Roman" w:hAnsi="Times New Roman" w:cs="Times New Roman"/>
                <w:b/>
              </w:rPr>
            </w:pPr>
            <w:r>
              <w:rPr>
                <w:b/>
                <w:lang w:val="es"/>
              </w:rPr>
              <w:t>Ubicación</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9C2422E" w14:textId="77777777" w:rsidR="00210F0C" w:rsidRDefault="00781BE9">
            <w:pPr>
              <w:jc w:val="center"/>
              <w:rPr>
                <w:rFonts w:ascii="Times New Roman" w:eastAsia="Times New Roman" w:hAnsi="Times New Roman" w:cs="Times New Roman"/>
                <w:b/>
              </w:rPr>
            </w:pPr>
            <w:r>
              <w:rPr>
                <w:b/>
                <w:lang w:val="es"/>
              </w:rPr>
              <w:t>Latitud</w:t>
            </w:r>
          </w:p>
          <w:p w14:paraId="7C718AC4" w14:textId="77777777" w:rsidR="00210F0C" w:rsidRDefault="00781BE9">
            <w:pPr>
              <w:jc w:val="center"/>
              <w:rPr>
                <w:rFonts w:ascii="Times New Roman" w:eastAsia="Times New Roman" w:hAnsi="Times New Roman" w:cs="Times New Roman"/>
                <w:b/>
              </w:rPr>
            </w:pPr>
            <w:r>
              <w:rPr>
                <w:b/>
                <w:lang w:val="es"/>
              </w:rPr>
              <w:t>Longitud</w:t>
            </w:r>
          </w:p>
        </w:tc>
        <w:tc>
          <w:tcPr>
            <w:tcW w:w="1080" w:type="dxa"/>
            <w:vAlign w:val="center"/>
          </w:tcPr>
          <w:p w14:paraId="2AE579EA" w14:textId="77777777" w:rsidR="00210F0C" w:rsidRDefault="00781BE9">
            <w:pPr>
              <w:jc w:val="center"/>
              <w:rPr>
                <w:rFonts w:ascii="Times New Roman" w:eastAsia="Times New Roman" w:hAnsi="Times New Roman" w:cs="Times New Roman"/>
                <w:b/>
              </w:rPr>
            </w:pPr>
            <w:r>
              <w:rPr>
                <w:b/>
                <w:lang w:val="es"/>
              </w:rPr>
              <w:t>Clima</w:t>
            </w:r>
          </w:p>
        </w:tc>
        <w:tc>
          <w:tcPr>
            <w:tcW w:w="1530" w:type="dxa"/>
            <w:vAlign w:val="center"/>
          </w:tcPr>
          <w:p w14:paraId="4082D176" w14:textId="77777777" w:rsidR="00210F0C" w:rsidRDefault="00781BE9">
            <w:pPr>
              <w:jc w:val="center"/>
              <w:rPr>
                <w:rFonts w:ascii="Times New Roman" w:eastAsia="Times New Roman" w:hAnsi="Times New Roman" w:cs="Times New Roman"/>
                <w:b/>
              </w:rPr>
            </w:pPr>
            <w:r>
              <w:rPr>
                <w:b/>
                <w:lang w:val="es"/>
              </w:rPr>
              <w:t>Anual</w:t>
            </w:r>
          </w:p>
          <w:p w14:paraId="75AA7255" w14:textId="77777777" w:rsidR="00210F0C" w:rsidRDefault="00781BE9">
            <w:pPr>
              <w:jc w:val="center"/>
              <w:rPr>
                <w:rFonts w:ascii="Times New Roman" w:eastAsia="Times New Roman" w:hAnsi="Times New Roman" w:cs="Times New Roman"/>
                <w:b/>
              </w:rPr>
            </w:pPr>
            <w:r>
              <w:rPr>
                <w:b/>
                <w:lang w:val="es"/>
              </w:rPr>
              <w:t xml:space="preserve">Precipitación </w:t>
            </w:r>
          </w:p>
          <w:p w14:paraId="26F1183F" w14:textId="77777777" w:rsidR="00210F0C" w:rsidRDefault="00781BE9">
            <w:pPr>
              <w:jc w:val="center"/>
              <w:rPr>
                <w:rFonts w:ascii="Times New Roman" w:eastAsia="Times New Roman" w:hAnsi="Times New Roman" w:cs="Times New Roman"/>
                <w:b/>
              </w:rPr>
            </w:pPr>
            <w:r>
              <w:rPr>
                <w:b/>
                <w:lang w:val="es"/>
              </w:rPr>
              <w:t>(mm)</w:t>
            </w:r>
          </w:p>
        </w:tc>
        <w:tc>
          <w:tcPr>
            <w:tcW w:w="1170" w:type="dxa"/>
            <w:vAlign w:val="center"/>
          </w:tcPr>
          <w:p w14:paraId="0A3BFBFC" w14:textId="466080A1" w:rsidR="00210F0C" w:rsidRDefault="006D43B0">
            <w:pPr>
              <w:jc w:val="center"/>
              <w:rPr>
                <w:rFonts w:ascii="Times New Roman" w:eastAsia="Times New Roman" w:hAnsi="Times New Roman" w:cs="Times New Roman"/>
                <w:b/>
              </w:rPr>
            </w:pPr>
            <w:r>
              <w:rPr>
                <w:b/>
                <w:lang w:val="es"/>
              </w:rPr>
              <w:t xml:space="preserve">Temperatura media </w:t>
            </w:r>
            <w:r w:rsidR="00781BE9">
              <w:rPr>
                <w:lang w:val="es"/>
              </w:rPr>
              <w:t xml:space="preserve"> </w:t>
            </w:r>
            <w:r w:rsidR="00781BE9">
              <w:rPr>
                <w:b/>
                <w:lang w:val="es"/>
              </w:rPr>
              <w:t>anual.</w:t>
            </w:r>
          </w:p>
          <w:p w14:paraId="3A3EB6E2" w14:textId="77777777" w:rsidR="00210F0C" w:rsidRDefault="00781BE9">
            <w:pPr>
              <w:jc w:val="center"/>
              <w:rPr>
                <w:rFonts w:ascii="Times New Roman" w:eastAsia="Times New Roman" w:hAnsi="Times New Roman" w:cs="Times New Roman"/>
                <w:b/>
              </w:rPr>
            </w:pPr>
            <w:r>
              <w:rPr>
                <w:b/>
                <w:lang w:val="es"/>
              </w:rPr>
              <w:t>(C</w:t>
            </w:r>
            <w:r>
              <w:rPr>
                <w:b/>
                <w:vertAlign w:val="superscript"/>
                <w:lang w:val="es"/>
              </w:rPr>
              <w:t>o)</w:t>
            </w:r>
            <w:r>
              <w:rPr>
                <w:lang w:val="es"/>
              </w:rPr>
              <w:t xml:space="preserve"> </w:t>
            </w:r>
            <w:r>
              <w:rPr>
                <w:b/>
                <w:lang w:val="es"/>
              </w:rPr>
              <w:t xml:space="preserve"> </w:t>
            </w:r>
          </w:p>
        </w:tc>
        <w:tc>
          <w:tcPr>
            <w:tcW w:w="1170" w:type="dxa"/>
            <w:vAlign w:val="center"/>
          </w:tcPr>
          <w:p w14:paraId="12FAC8C2" w14:textId="77777777" w:rsidR="00210F0C" w:rsidRDefault="00781BE9">
            <w:pPr>
              <w:jc w:val="center"/>
              <w:rPr>
                <w:rFonts w:ascii="Times New Roman" w:eastAsia="Times New Roman" w:hAnsi="Times New Roman" w:cs="Times New Roman"/>
                <w:b/>
              </w:rPr>
            </w:pPr>
            <w:r>
              <w:rPr>
                <w:b/>
                <w:lang w:val="es"/>
              </w:rPr>
              <w:t>Textura del suelo</w:t>
            </w:r>
          </w:p>
        </w:tc>
      </w:tr>
      <w:tr w:rsidR="00267A34" w14:paraId="1CAFECCF" w14:textId="77777777" w:rsidTr="00FA190B">
        <w:tc>
          <w:tcPr>
            <w:tcW w:w="1165" w:type="dxa"/>
            <w:vAlign w:val="center"/>
          </w:tcPr>
          <w:p w14:paraId="701FA756" w14:textId="38B34484" w:rsidR="00267A34" w:rsidRDefault="00267A34">
            <w:pPr>
              <w:jc w:val="center"/>
              <w:rPr>
                <w:rFonts w:ascii="Times New Roman" w:eastAsia="Times New Roman" w:hAnsi="Times New Roman" w:cs="Times New Roman"/>
              </w:rPr>
            </w:pPr>
            <w:r>
              <w:rPr>
                <w:lang w:val="es"/>
              </w:rPr>
              <w:t>Athi Gravedad</w:t>
            </w:r>
          </w:p>
        </w:tc>
        <w:tc>
          <w:tcPr>
            <w:tcW w:w="1440" w:type="dxa"/>
            <w:vAlign w:val="center"/>
          </w:tcPr>
          <w:p w14:paraId="09638DA0" w14:textId="5058611B" w:rsidR="00267A34" w:rsidRDefault="00267A34">
            <w:pPr>
              <w:jc w:val="center"/>
              <w:rPr>
                <w:rFonts w:ascii="Times New Roman" w:eastAsia="Times New Roman" w:hAnsi="Times New Roman" w:cs="Times New Roman"/>
              </w:rPr>
            </w:pPr>
            <w:r>
              <w:rPr>
                <w:lang w:val="es"/>
              </w:rPr>
              <w:t>Kilmambogo</w:t>
            </w:r>
          </w:p>
        </w:tc>
        <w:tc>
          <w:tcPr>
            <w:tcW w:w="14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9922AE3" w14:textId="77777777" w:rsidR="00267A34" w:rsidRDefault="00267A34" w:rsidP="00267A34">
            <w:pPr>
              <w:jc w:val="center"/>
              <w:rPr>
                <w:rFonts w:ascii="Times New Roman" w:eastAsia="Times New Roman" w:hAnsi="Times New Roman" w:cs="Times New Roman"/>
              </w:rPr>
            </w:pPr>
            <w:r>
              <w:rPr>
                <w:lang w:val="es"/>
              </w:rPr>
              <w:t>S 1</w:t>
            </w:r>
            <w:r>
              <w:rPr>
                <w:vertAlign w:val="superscript"/>
                <w:lang w:val="es"/>
              </w:rPr>
              <w:t>o</w:t>
            </w:r>
            <w:r>
              <w:rPr>
                <w:lang w:val="es"/>
              </w:rPr>
              <w:t xml:space="preserve">  2' 58"</w:t>
            </w:r>
          </w:p>
          <w:p w14:paraId="79310195" w14:textId="27843DC1" w:rsidR="00267A34" w:rsidRDefault="00267A34">
            <w:pPr>
              <w:jc w:val="center"/>
              <w:rPr>
                <w:rFonts w:ascii="Times New Roman" w:eastAsia="Times New Roman" w:hAnsi="Times New Roman" w:cs="Times New Roman"/>
              </w:rPr>
            </w:pPr>
            <w:r>
              <w:rPr>
                <w:lang w:val="es"/>
              </w:rPr>
              <w:t>Y 37</w:t>
            </w:r>
            <w:r>
              <w:rPr>
                <w:vertAlign w:val="superscript"/>
                <w:lang w:val="es"/>
              </w:rPr>
              <w:t>el</w:t>
            </w:r>
            <w:r>
              <w:rPr>
                <w:lang w:val="es"/>
              </w:rPr>
              <w:t xml:space="preserve"> 6' 56"</w:t>
            </w:r>
          </w:p>
        </w:tc>
        <w:tc>
          <w:tcPr>
            <w:tcW w:w="1080" w:type="dxa"/>
          </w:tcPr>
          <w:p w14:paraId="6816A198" w14:textId="1741CF2F" w:rsidR="00267A34" w:rsidRDefault="00267A34">
            <w:pPr>
              <w:jc w:val="center"/>
              <w:rPr>
                <w:rFonts w:ascii="Times New Roman" w:eastAsia="Times New Roman" w:hAnsi="Times New Roman" w:cs="Times New Roman"/>
              </w:rPr>
            </w:pPr>
            <w:r>
              <w:rPr>
                <w:lang w:val="es"/>
              </w:rPr>
              <w:t>Semiárido</w:t>
            </w:r>
          </w:p>
        </w:tc>
        <w:tc>
          <w:tcPr>
            <w:tcW w:w="1530" w:type="dxa"/>
            <w:vAlign w:val="center"/>
          </w:tcPr>
          <w:p w14:paraId="474236C9" w14:textId="52B60F25" w:rsidR="00267A34" w:rsidRDefault="00267A34">
            <w:pPr>
              <w:jc w:val="center"/>
              <w:rPr>
                <w:rFonts w:ascii="Times New Roman" w:eastAsia="Times New Roman" w:hAnsi="Times New Roman" w:cs="Times New Roman"/>
              </w:rPr>
            </w:pPr>
            <w:r>
              <w:rPr>
                <w:lang w:val="es"/>
              </w:rPr>
              <w:t>780</w:t>
            </w:r>
          </w:p>
        </w:tc>
        <w:tc>
          <w:tcPr>
            <w:tcW w:w="1170" w:type="dxa"/>
            <w:vAlign w:val="center"/>
          </w:tcPr>
          <w:p w14:paraId="523C8C71" w14:textId="2D6FECD0" w:rsidR="00267A34" w:rsidRDefault="00267A34">
            <w:pPr>
              <w:jc w:val="center"/>
              <w:rPr>
                <w:rFonts w:ascii="Times New Roman" w:eastAsia="Times New Roman" w:hAnsi="Times New Roman" w:cs="Times New Roman"/>
              </w:rPr>
            </w:pPr>
            <w:r>
              <w:rPr>
                <w:lang w:val="es"/>
              </w:rPr>
              <w:t>21.3</w:t>
            </w:r>
          </w:p>
        </w:tc>
        <w:tc>
          <w:tcPr>
            <w:tcW w:w="1170" w:type="dxa"/>
            <w:vAlign w:val="center"/>
          </w:tcPr>
          <w:p w14:paraId="77E4B991" w14:textId="39DCB065" w:rsidR="00267A34" w:rsidRDefault="00267A34">
            <w:pPr>
              <w:jc w:val="center"/>
              <w:rPr>
                <w:rFonts w:ascii="Times New Roman" w:eastAsia="Times New Roman" w:hAnsi="Times New Roman" w:cs="Times New Roman"/>
              </w:rPr>
            </w:pPr>
            <w:r>
              <w:rPr>
                <w:lang w:val="es"/>
              </w:rPr>
              <w:t>Arcilla silty</w:t>
            </w:r>
          </w:p>
        </w:tc>
      </w:tr>
      <w:tr w:rsidR="00267A34" w14:paraId="4BA9099A" w14:textId="77777777" w:rsidTr="00FA190B">
        <w:tc>
          <w:tcPr>
            <w:tcW w:w="1165" w:type="dxa"/>
            <w:vAlign w:val="center"/>
          </w:tcPr>
          <w:p w14:paraId="585FE3A3" w14:textId="15A38175" w:rsidR="00267A34" w:rsidRDefault="00267A34">
            <w:pPr>
              <w:jc w:val="center"/>
              <w:rPr>
                <w:rFonts w:ascii="Times New Roman" w:eastAsia="Times New Roman" w:hAnsi="Times New Roman" w:cs="Times New Roman"/>
              </w:rPr>
            </w:pPr>
            <w:r>
              <w:rPr>
                <w:lang w:val="es"/>
              </w:rPr>
              <w:t>G-BIACK</w:t>
            </w:r>
          </w:p>
        </w:tc>
        <w:tc>
          <w:tcPr>
            <w:tcW w:w="1440" w:type="dxa"/>
            <w:vAlign w:val="center"/>
          </w:tcPr>
          <w:p w14:paraId="71ACD654" w14:textId="3CAA1349" w:rsidR="00267A34" w:rsidRDefault="00267A34">
            <w:pPr>
              <w:jc w:val="center"/>
              <w:rPr>
                <w:rFonts w:ascii="Times New Roman" w:eastAsia="Times New Roman" w:hAnsi="Times New Roman" w:cs="Times New Roman"/>
              </w:rPr>
            </w:pPr>
            <w:r>
              <w:rPr>
                <w:lang w:val="es"/>
              </w:rPr>
              <w:t>Thika</w:t>
            </w:r>
          </w:p>
        </w:tc>
        <w:tc>
          <w:tcPr>
            <w:tcW w:w="14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3B2B0AF" w14:textId="77777777" w:rsidR="00267A34" w:rsidRDefault="00267A34" w:rsidP="00267A34">
            <w:pPr>
              <w:jc w:val="center"/>
              <w:rPr>
                <w:rFonts w:ascii="Times New Roman" w:eastAsia="Times New Roman" w:hAnsi="Times New Roman" w:cs="Times New Roman"/>
              </w:rPr>
            </w:pPr>
            <w:r>
              <w:rPr>
                <w:lang w:val="es"/>
              </w:rPr>
              <w:t>S 1</w:t>
            </w:r>
            <w:r>
              <w:rPr>
                <w:vertAlign w:val="superscript"/>
                <w:lang w:val="es"/>
              </w:rPr>
              <w:t>o</w:t>
            </w:r>
            <w:r>
              <w:rPr>
                <w:lang w:val="es"/>
              </w:rPr>
              <w:t xml:space="preserve">  4' 4"</w:t>
            </w:r>
          </w:p>
          <w:p w14:paraId="0EA746DC" w14:textId="59310942" w:rsidR="00267A34" w:rsidRDefault="00267A34">
            <w:pPr>
              <w:jc w:val="center"/>
              <w:rPr>
                <w:rFonts w:ascii="Times New Roman" w:eastAsia="Times New Roman" w:hAnsi="Times New Roman" w:cs="Times New Roman"/>
              </w:rPr>
            </w:pPr>
            <w:r>
              <w:rPr>
                <w:lang w:val="es"/>
              </w:rPr>
              <w:t>Y 37</w:t>
            </w:r>
            <w:r>
              <w:rPr>
                <w:vertAlign w:val="superscript"/>
                <w:lang w:val="es"/>
              </w:rPr>
              <w:t>el</w:t>
            </w:r>
            <w:r>
              <w:rPr>
                <w:lang w:val="es"/>
              </w:rPr>
              <w:t xml:space="preserve"> 10' 23"</w:t>
            </w:r>
          </w:p>
        </w:tc>
        <w:tc>
          <w:tcPr>
            <w:tcW w:w="1080" w:type="dxa"/>
          </w:tcPr>
          <w:p w14:paraId="42562071" w14:textId="493D0118" w:rsidR="00267A34" w:rsidRDefault="00267A34">
            <w:pPr>
              <w:jc w:val="center"/>
              <w:rPr>
                <w:rFonts w:ascii="Times New Roman" w:eastAsia="Times New Roman" w:hAnsi="Times New Roman" w:cs="Times New Roman"/>
              </w:rPr>
            </w:pPr>
            <w:r>
              <w:rPr>
                <w:lang w:val="es"/>
              </w:rPr>
              <w:t>Semiárido</w:t>
            </w:r>
          </w:p>
        </w:tc>
        <w:tc>
          <w:tcPr>
            <w:tcW w:w="1530" w:type="dxa"/>
            <w:vAlign w:val="center"/>
          </w:tcPr>
          <w:p w14:paraId="7D276391" w14:textId="445FC092" w:rsidR="00267A34" w:rsidRDefault="00267A34">
            <w:pPr>
              <w:jc w:val="center"/>
              <w:rPr>
                <w:rFonts w:ascii="Times New Roman" w:eastAsia="Times New Roman" w:hAnsi="Times New Roman" w:cs="Times New Roman"/>
              </w:rPr>
            </w:pPr>
            <w:r>
              <w:rPr>
                <w:lang w:val="es"/>
              </w:rPr>
              <w:t>800</w:t>
            </w:r>
          </w:p>
        </w:tc>
        <w:tc>
          <w:tcPr>
            <w:tcW w:w="1170" w:type="dxa"/>
            <w:vAlign w:val="center"/>
          </w:tcPr>
          <w:p w14:paraId="6B23ADAE" w14:textId="286B8C7D" w:rsidR="00267A34" w:rsidRDefault="00267A34">
            <w:pPr>
              <w:jc w:val="center"/>
              <w:rPr>
                <w:rFonts w:ascii="Times New Roman" w:eastAsia="Times New Roman" w:hAnsi="Times New Roman" w:cs="Times New Roman"/>
              </w:rPr>
            </w:pPr>
            <w:r>
              <w:rPr>
                <w:lang w:val="es"/>
              </w:rPr>
              <w:t>21.3</w:t>
            </w:r>
          </w:p>
        </w:tc>
        <w:tc>
          <w:tcPr>
            <w:tcW w:w="1170" w:type="dxa"/>
            <w:vAlign w:val="center"/>
          </w:tcPr>
          <w:p w14:paraId="52CADDBA" w14:textId="40F95D05" w:rsidR="00267A34" w:rsidRDefault="00267A34">
            <w:pPr>
              <w:jc w:val="center"/>
              <w:rPr>
                <w:rFonts w:ascii="Times New Roman" w:eastAsia="Times New Roman" w:hAnsi="Times New Roman" w:cs="Times New Roman"/>
              </w:rPr>
            </w:pPr>
            <w:r>
              <w:rPr>
                <w:lang w:val="es"/>
              </w:rPr>
              <w:t>Loam de limo</w:t>
            </w:r>
          </w:p>
        </w:tc>
      </w:tr>
      <w:tr w:rsidR="00267A34" w14:paraId="386C33EB" w14:textId="77777777" w:rsidTr="00FA190B">
        <w:tc>
          <w:tcPr>
            <w:tcW w:w="1165" w:type="dxa"/>
            <w:vAlign w:val="center"/>
          </w:tcPr>
          <w:p w14:paraId="241C81DD" w14:textId="0C0286D6" w:rsidR="00267A34" w:rsidRDefault="00267A34">
            <w:pPr>
              <w:jc w:val="center"/>
              <w:rPr>
                <w:rFonts w:ascii="Times New Roman" w:eastAsia="Times New Roman" w:hAnsi="Times New Roman" w:cs="Times New Roman"/>
              </w:rPr>
            </w:pPr>
            <w:r>
              <w:rPr>
                <w:lang w:val="es"/>
              </w:rPr>
              <w:t>Muruka</w:t>
            </w:r>
          </w:p>
        </w:tc>
        <w:tc>
          <w:tcPr>
            <w:tcW w:w="1440" w:type="dxa"/>
            <w:vAlign w:val="center"/>
          </w:tcPr>
          <w:p w14:paraId="74AECBC1" w14:textId="57FB83B3" w:rsidR="00267A34" w:rsidRDefault="00267A34">
            <w:pPr>
              <w:jc w:val="center"/>
              <w:rPr>
                <w:rFonts w:ascii="Times New Roman" w:eastAsia="Times New Roman" w:hAnsi="Times New Roman" w:cs="Times New Roman"/>
              </w:rPr>
            </w:pPr>
            <w:r>
              <w:rPr>
                <w:lang w:val="es"/>
              </w:rPr>
              <w:t>Muranga</w:t>
            </w:r>
          </w:p>
        </w:tc>
        <w:tc>
          <w:tcPr>
            <w:tcW w:w="14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6F86090" w14:textId="77777777" w:rsidR="00267A34" w:rsidRDefault="00267A34" w:rsidP="00267A34">
            <w:pPr>
              <w:jc w:val="center"/>
              <w:rPr>
                <w:rFonts w:ascii="Times New Roman" w:eastAsia="Times New Roman" w:hAnsi="Times New Roman" w:cs="Times New Roman"/>
              </w:rPr>
            </w:pPr>
            <w:r>
              <w:rPr>
                <w:lang w:val="es"/>
              </w:rPr>
              <w:t>S 0</w:t>
            </w:r>
            <w:r>
              <w:rPr>
                <w:vertAlign w:val="superscript"/>
                <w:lang w:val="es"/>
              </w:rPr>
              <w:t>o</w:t>
            </w:r>
            <w:r>
              <w:rPr>
                <w:lang w:val="es"/>
              </w:rPr>
              <w:t xml:space="preserve">  56' 11"</w:t>
            </w:r>
          </w:p>
          <w:p w14:paraId="50F0CEBD" w14:textId="619D5BC9" w:rsidR="00267A34" w:rsidRDefault="00267A34">
            <w:pPr>
              <w:jc w:val="center"/>
              <w:rPr>
                <w:rFonts w:ascii="Times New Roman" w:eastAsia="Times New Roman" w:hAnsi="Times New Roman" w:cs="Times New Roman"/>
              </w:rPr>
            </w:pPr>
            <w:r>
              <w:rPr>
                <w:lang w:val="es"/>
              </w:rPr>
              <w:t>E 37</w:t>
            </w:r>
            <w:r>
              <w:rPr>
                <w:vertAlign w:val="superscript"/>
                <w:lang w:val="es"/>
              </w:rPr>
              <w:t>el</w:t>
            </w:r>
            <w:r>
              <w:rPr>
                <w:lang w:val="es"/>
              </w:rPr>
              <w:t xml:space="preserve"> 3' 58"</w:t>
            </w:r>
          </w:p>
        </w:tc>
        <w:tc>
          <w:tcPr>
            <w:tcW w:w="1080" w:type="dxa"/>
          </w:tcPr>
          <w:p w14:paraId="41381BD3" w14:textId="6CD7284D" w:rsidR="00267A34" w:rsidRDefault="00267A34">
            <w:pPr>
              <w:jc w:val="center"/>
              <w:rPr>
                <w:rFonts w:ascii="Times New Roman" w:eastAsia="Times New Roman" w:hAnsi="Times New Roman" w:cs="Times New Roman"/>
              </w:rPr>
            </w:pPr>
            <w:r>
              <w:rPr>
                <w:lang w:val="es"/>
              </w:rPr>
              <w:t>Sub-húmedo</w:t>
            </w:r>
          </w:p>
        </w:tc>
        <w:tc>
          <w:tcPr>
            <w:tcW w:w="1530" w:type="dxa"/>
            <w:vAlign w:val="center"/>
          </w:tcPr>
          <w:p w14:paraId="20904E76" w14:textId="1531FC99" w:rsidR="00267A34" w:rsidRDefault="00267A34">
            <w:pPr>
              <w:jc w:val="center"/>
              <w:rPr>
                <w:rFonts w:ascii="Times New Roman" w:eastAsia="Times New Roman" w:hAnsi="Times New Roman" w:cs="Times New Roman"/>
              </w:rPr>
            </w:pPr>
            <w:r>
              <w:rPr>
                <w:lang w:val="es"/>
              </w:rPr>
              <w:t>1164</w:t>
            </w:r>
          </w:p>
        </w:tc>
        <w:tc>
          <w:tcPr>
            <w:tcW w:w="1170" w:type="dxa"/>
            <w:vAlign w:val="center"/>
          </w:tcPr>
          <w:p w14:paraId="5B1ED26B" w14:textId="39B43F57" w:rsidR="00267A34" w:rsidRDefault="00267A34">
            <w:pPr>
              <w:jc w:val="center"/>
              <w:rPr>
                <w:rFonts w:ascii="Times New Roman" w:eastAsia="Times New Roman" w:hAnsi="Times New Roman" w:cs="Times New Roman"/>
              </w:rPr>
            </w:pPr>
            <w:r>
              <w:rPr>
                <w:lang w:val="es"/>
              </w:rPr>
              <w:t>20.4</w:t>
            </w:r>
          </w:p>
        </w:tc>
        <w:tc>
          <w:tcPr>
            <w:tcW w:w="1170" w:type="dxa"/>
            <w:vAlign w:val="center"/>
          </w:tcPr>
          <w:p w14:paraId="487B2CA3" w14:textId="52EECA91" w:rsidR="00267A34" w:rsidRDefault="00267A34">
            <w:pPr>
              <w:jc w:val="center"/>
              <w:rPr>
                <w:rFonts w:ascii="Times New Roman" w:eastAsia="Times New Roman" w:hAnsi="Times New Roman" w:cs="Times New Roman"/>
              </w:rPr>
            </w:pPr>
            <w:r>
              <w:rPr>
                <w:lang w:val="es"/>
              </w:rPr>
              <w:t>Arena loamy</w:t>
            </w:r>
          </w:p>
        </w:tc>
      </w:tr>
      <w:tr w:rsidR="00267A34" w14:paraId="01760A8F" w14:textId="77777777" w:rsidTr="00FA190B">
        <w:tc>
          <w:tcPr>
            <w:tcW w:w="1165" w:type="dxa"/>
            <w:vAlign w:val="center"/>
          </w:tcPr>
          <w:p w14:paraId="2A109BE2" w14:textId="77777777" w:rsidR="00267A34" w:rsidRDefault="00267A34">
            <w:pPr>
              <w:jc w:val="center"/>
              <w:rPr>
                <w:rFonts w:ascii="Times New Roman" w:eastAsia="Times New Roman" w:hAnsi="Times New Roman" w:cs="Times New Roman"/>
              </w:rPr>
            </w:pPr>
            <w:r>
              <w:rPr>
                <w:lang w:val="es"/>
              </w:rPr>
              <w:t>Río Thika</w:t>
            </w:r>
          </w:p>
        </w:tc>
        <w:tc>
          <w:tcPr>
            <w:tcW w:w="1440" w:type="dxa"/>
            <w:vAlign w:val="center"/>
          </w:tcPr>
          <w:p w14:paraId="5A38FAF3" w14:textId="77777777" w:rsidR="00267A34" w:rsidRDefault="00267A34">
            <w:pPr>
              <w:jc w:val="center"/>
              <w:rPr>
                <w:rFonts w:ascii="Times New Roman" w:eastAsia="Times New Roman" w:hAnsi="Times New Roman" w:cs="Times New Roman"/>
              </w:rPr>
            </w:pPr>
            <w:r>
              <w:rPr>
                <w:lang w:val="es"/>
              </w:rPr>
              <w:t>Thika</w:t>
            </w:r>
          </w:p>
        </w:tc>
        <w:tc>
          <w:tcPr>
            <w:tcW w:w="14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70031EA" w14:textId="77777777" w:rsidR="00267A34" w:rsidRDefault="00267A34">
            <w:pPr>
              <w:jc w:val="center"/>
              <w:rPr>
                <w:rFonts w:ascii="Times New Roman" w:eastAsia="Times New Roman" w:hAnsi="Times New Roman" w:cs="Times New Roman"/>
              </w:rPr>
            </w:pPr>
            <w:r>
              <w:rPr>
                <w:lang w:val="es"/>
              </w:rPr>
              <w:t>S 1</w:t>
            </w:r>
            <w:r>
              <w:rPr>
                <w:vertAlign w:val="superscript"/>
                <w:lang w:val="es"/>
              </w:rPr>
              <w:t>o</w:t>
            </w:r>
            <w:r>
              <w:rPr>
                <w:lang w:val="es"/>
              </w:rPr>
              <w:t xml:space="preserve">  3' 26"</w:t>
            </w:r>
          </w:p>
          <w:p w14:paraId="3D87BE97" w14:textId="77777777" w:rsidR="00267A34" w:rsidRDefault="00267A34">
            <w:pPr>
              <w:jc w:val="center"/>
              <w:rPr>
                <w:rFonts w:ascii="Times New Roman" w:eastAsia="Times New Roman" w:hAnsi="Times New Roman" w:cs="Times New Roman"/>
              </w:rPr>
            </w:pPr>
            <w:r>
              <w:rPr>
                <w:lang w:val="es"/>
              </w:rPr>
              <w:t>Y 37</w:t>
            </w:r>
            <w:r>
              <w:rPr>
                <w:vertAlign w:val="superscript"/>
                <w:lang w:val="es"/>
              </w:rPr>
              <w:t>el</w:t>
            </w:r>
            <w:r>
              <w:rPr>
                <w:lang w:val="es"/>
              </w:rPr>
              <w:t xml:space="preserve"> 9' 28"</w:t>
            </w:r>
          </w:p>
        </w:tc>
        <w:tc>
          <w:tcPr>
            <w:tcW w:w="1080" w:type="dxa"/>
          </w:tcPr>
          <w:p w14:paraId="1BA785DE" w14:textId="77777777" w:rsidR="00267A34" w:rsidRDefault="00267A34">
            <w:pPr>
              <w:jc w:val="center"/>
              <w:rPr>
                <w:rFonts w:ascii="Times New Roman" w:eastAsia="Times New Roman" w:hAnsi="Times New Roman" w:cs="Times New Roman"/>
              </w:rPr>
            </w:pPr>
            <w:r>
              <w:rPr>
                <w:lang w:val="es"/>
              </w:rPr>
              <w:t>Semiárido</w:t>
            </w:r>
          </w:p>
        </w:tc>
        <w:tc>
          <w:tcPr>
            <w:tcW w:w="1530" w:type="dxa"/>
            <w:vAlign w:val="center"/>
          </w:tcPr>
          <w:p w14:paraId="04C7556B" w14:textId="77777777" w:rsidR="00267A34" w:rsidRDefault="00267A34">
            <w:pPr>
              <w:jc w:val="center"/>
              <w:rPr>
                <w:rFonts w:ascii="Times New Roman" w:eastAsia="Times New Roman" w:hAnsi="Times New Roman" w:cs="Times New Roman"/>
              </w:rPr>
            </w:pPr>
            <w:r>
              <w:rPr>
                <w:lang w:val="es"/>
              </w:rPr>
              <w:t>800</w:t>
            </w:r>
          </w:p>
        </w:tc>
        <w:tc>
          <w:tcPr>
            <w:tcW w:w="1170" w:type="dxa"/>
            <w:vAlign w:val="center"/>
          </w:tcPr>
          <w:p w14:paraId="6E248D16" w14:textId="77777777" w:rsidR="00267A34" w:rsidRDefault="00267A34">
            <w:pPr>
              <w:jc w:val="center"/>
              <w:rPr>
                <w:rFonts w:ascii="Times New Roman" w:eastAsia="Times New Roman" w:hAnsi="Times New Roman" w:cs="Times New Roman"/>
              </w:rPr>
            </w:pPr>
            <w:r>
              <w:rPr>
                <w:lang w:val="es"/>
              </w:rPr>
              <w:t>21.0</w:t>
            </w:r>
          </w:p>
        </w:tc>
        <w:tc>
          <w:tcPr>
            <w:tcW w:w="1170" w:type="dxa"/>
            <w:vAlign w:val="center"/>
          </w:tcPr>
          <w:p w14:paraId="0B456D12" w14:textId="77777777" w:rsidR="00267A34" w:rsidRDefault="00267A34">
            <w:pPr>
              <w:jc w:val="center"/>
              <w:rPr>
                <w:rFonts w:ascii="Times New Roman" w:eastAsia="Times New Roman" w:hAnsi="Times New Roman" w:cs="Times New Roman"/>
              </w:rPr>
            </w:pPr>
            <w:r>
              <w:rPr>
                <w:lang w:val="es"/>
              </w:rPr>
              <w:t>Arcilla silty</w:t>
            </w:r>
          </w:p>
        </w:tc>
      </w:tr>
    </w:tbl>
    <w:p w14:paraId="0AF7004E" w14:textId="77777777" w:rsidR="006D351E" w:rsidRDefault="006D351E" w:rsidP="006D351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6B90A0B" w14:textId="4CD4636C" w:rsidR="00210F0C" w:rsidRPr="00E97234" w:rsidRDefault="00781BE9" w:rsidP="006D351E">
      <w:pPr>
        <w:pBdr>
          <w:top w:val="nil"/>
          <w:left w:val="nil"/>
          <w:bottom w:val="nil"/>
          <w:right w:val="nil"/>
          <w:between w:val="nil"/>
        </w:pBdr>
        <w:spacing w:after="0" w:line="240" w:lineRule="auto"/>
        <w:rPr>
          <w:rFonts w:ascii="Times New Roman" w:eastAsia="Times New Roman" w:hAnsi="Times New Roman" w:cs="Times New Roman"/>
          <w:color w:val="000000"/>
          <w:sz w:val="24"/>
          <w:szCs w:val="24"/>
          <w:u w:val="single"/>
        </w:rPr>
      </w:pPr>
      <w:r w:rsidRPr="00E97234">
        <w:rPr>
          <w:color w:val="000000"/>
          <w:sz w:val="24"/>
          <w:szCs w:val="24"/>
          <w:u w:val="single"/>
          <w:lang w:val="es"/>
        </w:rPr>
        <w:t>Método de experimento</w:t>
      </w:r>
    </w:p>
    <w:p w14:paraId="13C3194C" w14:textId="2D29AC5B" w:rsidR="00210F0C" w:rsidRPr="00A409A0" w:rsidRDefault="00A409A0" w:rsidP="00A409A0">
      <w:pPr>
        <w:spacing w:after="0" w:line="240" w:lineRule="auto"/>
        <w:rPr>
          <w:rFonts w:ascii="Times New Roman" w:hAnsi="Times New Roman" w:cs="Times New Roman"/>
          <w:sz w:val="24"/>
          <w:szCs w:val="24"/>
        </w:rPr>
      </w:pPr>
      <w:r>
        <w:rPr>
          <w:sz w:val="24"/>
          <w:szCs w:val="24"/>
          <w:lang w:val="es"/>
        </w:rPr>
        <w:t>Cada granja creó 10 camas</w:t>
      </w:r>
      <w:r w:rsidR="00020ED8">
        <w:rPr>
          <w:sz w:val="24"/>
          <w:szCs w:val="24"/>
          <w:lang w:val="es"/>
        </w:rPr>
        <w:t>nuevas,</w:t>
      </w:r>
      <w:r>
        <w:rPr>
          <w:lang w:val="es"/>
        </w:rPr>
        <w:t xml:space="preserve"> </w:t>
      </w:r>
      <w:r>
        <w:rPr>
          <w:sz w:val="24"/>
          <w:szCs w:val="24"/>
          <w:lang w:val="es"/>
        </w:rPr>
        <w:t xml:space="preserve"> cada una de 1,52 metros por 6,1 metros, </w:t>
      </w:r>
      <w:r>
        <w:rPr>
          <w:lang w:val="es"/>
        </w:rPr>
        <w:t>o</w:t>
      </w:r>
      <w:r w:rsidR="001C6E08">
        <w:rPr>
          <w:sz w:val="24"/>
          <w:szCs w:val="24"/>
          <w:lang w:val="es"/>
        </w:rPr>
        <w:t xml:space="preserve"> </w:t>
      </w:r>
      <w:r>
        <w:rPr>
          <w:lang w:val="es"/>
        </w:rPr>
        <w:t xml:space="preserve"> </w:t>
      </w:r>
      <w:r w:rsidR="001C6E08" w:rsidRPr="001C6E08">
        <w:rPr>
          <w:sz w:val="24"/>
          <w:szCs w:val="24"/>
          <w:lang w:val="es"/>
        </w:rPr>
        <w:t>9,3 m2</w:t>
      </w:r>
      <w:r>
        <w:rPr>
          <w:lang w:val="es"/>
        </w:rPr>
        <w:t xml:space="preserve"> </w:t>
      </w:r>
      <w:r w:rsidR="001C6E08" w:rsidRPr="001C6E08">
        <w:rPr>
          <w:sz w:val="24"/>
          <w:szCs w:val="24"/>
          <w:lang w:val="es"/>
        </w:rPr>
        <w:t xml:space="preserve"> (100 pies</w:t>
      </w:r>
      <w:r w:rsidR="001C6E08" w:rsidRPr="003A2745">
        <w:rPr>
          <w:sz w:val="24"/>
          <w:szCs w:val="24"/>
          <w:vertAlign w:val="superscript"/>
          <w:lang w:val="es"/>
        </w:rPr>
        <w:t>2),</w:t>
      </w:r>
      <w:r>
        <w:rPr>
          <w:lang w:val="es"/>
        </w:rPr>
        <w:t xml:space="preserve">rodeada por un camino </w:t>
      </w:r>
      <w:r>
        <w:rPr>
          <w:sz w:val="24"/>
          <w:szCs w:val="24"/>
          <w:lang w:val="es"/>
        </w:rPr>
        <w:t>de 45 cm.  El cultivo profundo se logró utilizando el</w:t>
      </w:r>
      <w:r>
        <w:rPr>
          <w:lang w:val="es"/>
        </w:rPr>
        <w:t xml:space="preserve"> método de doble</w:t>
      </w:r>
      <w:r w:rsidR="00D04E1D">
        <w:rPr>
          <w:sz w:val="24"/>
          <w:szCs w:val="24"/>
          <w:lang w:val="es"/>
        </w:rPr>
        <w:t xml:space="preserve"> excavación(Jeavons</w:t>
      </w:r>
      <w:r>
        <w:rPr>
          <w:lang w:val="es"/>
        </w:rPr>
        <w:t xml:space="preserve"> </w:t>
      </w:r>
      <w:r>
        <w:rPr>
          <w:sz w:val="24"/>
          <w:szCs w:val="24"/>
          <w:lang w:val="es"/>
        </w:rPr>
        <w:t xml:space="preserve"> 200</w:t>
      </w:r>
      <w:r w:rsidR="00D04E1D">
        <w:rPr>
          <w:sz w:val="24"/>
          <w:szCs w:val="24"/>
          <w:lang w:val="es"/>
        </w:rPr>
        <w:t xml:space="preserve">1, </w:t>
      </w:r>
      <w:r>
        <w:rPr>
          <w:lang w:val="es"/>
        </w:rPr>
        <w:t xml:space="preserve"> </w:t>
      </w:r>
      <w:r w:rsidR="00D04E1D">
        <w:rPr>
          <w:sz w:val="24"/>
          <w:szCs w:val="24"/>
          <w:lang w:val="es"/>
        </w:rPr>
        <w:t>Jeavons</w:t>
      </w:r>
      <w:r>
        <w:rPr>
          <w:lang w:val="es"/>
        </w:rPr>
        <w:t xml:space="preserve"> </w:t>
      </w:r>
      <w:r>
        <w:rPr>
          <w:sz w:val="24"/>
          <w:szCs w:val="24"/>
          <w:lang w:val="es"/>
        </w:rPr>
        <w:t xml:space="preserve"> 2017).</w:t>
      </w:r>
      <w:r>
        <w:rPr>
          <w:lang w:val="es"/>
        </w:rPr>
        <w:t xml:space="preserve"> </w:t>
      </w:r>
      <w:r w:rsidR="00781BE9">
        <w:rPr>
          <w:sz w:val="24"/>
          <w:szCs w:val="24"/>
          <w:lang w:val="es"/>
        </w:rPr>
        <w:t xml:space="preserve">Durante cada uno de los cuatro años, de 2012 a 2015, </w:t>
      </w:r>
      <w:r>
        <w:rPr>
          <w:lang w:val="es"/>
        </w:rPr>
        <w:t xml:space="preserve">el suelo de cada una de las camas fue </w:t>
      </w:r>
      <w:r w:rsidR="00781BE9">
        <w:rPr>
          <w:sz w:val="24"/>
          <w:szCs w:val="24"/>
          <w:lang w:val="es"/>
        </w:rPr>
        <w:t>muestreado (ver</w:t>
      </w:r>
      <w:r w:rsidR="00721AD3">
        <w:rPr>
          <w:sz w:val="24"/>
          <w:szCs w:val="24"/>
          <w:lang w:val="es"/>
        </w:rPr>
        <w:t xml:space="preserve"> </w:t>
      </w:r>
      <w:r>
        <w:rPr>
          <w:lang w:val="es"/>
        </w:rPr>
        <w:t>material</w:t>
      </w:r>
      <w:r w:rsidR="00721AD3">
        <w:rPr>
          <w:lang w:val="es"/>
        </w:rPr>
        <w:t xml:space="preserve"> </w:t>
      </w:r>
      <w:r w:rsidR="00BE453D">
        <w:rPr>
          <w:sz w:val="24"/>
          <w:szCs w:val="24"/>
          <w:lang w:val="es"/>
        </w:rPr>
        <w:t>suplementario</w:t>
      </w:r>
      <w:r w:rsidR="00B7139A">
        <w:rPr>
          <w:sz w:val="24"/>
          <w:szCs w:val="24"/>
          <w:lang w:val="es"/>
        </w:rPr>
        <w:t xml:space="preserve"> </w:t>
      </w:r>
      <w:r w:rsidR="004008BF">
        <w:rPr>
          <w:sz w:val="24"/>
          <w:szCs w:val="24"/>
          <w:lang w:val="es"/>
        </w:rPr>
        <w:t xml:space="preserve">del </w:t>
      </w:r>
      <w:r w:rsidR="004008BF">
        <w:rPr>
          <w:lang w:val="es"/>
        </w:rPr>
        <w:t>suelo</w:t>
      </w:r>
      <w:r w:rsidR="00E20140">
        <w:rPr>
          <w:sz w:val="24"/>
          <w:szCs w:val="24"/>
          <w:lang w:val="es"/>
        </w:rPr>
        <w:t>)</w:t>
      </w:r>
      <w:r>
        <w:rPr>
          <w:lang w:val="es"/>
        </w:rPr>
        <w:t xml:space="preserve"> anualmente y enviado a los Servicios de Laboratorio</w:t>
      </w:r>
      <w:r w:rsidR="00781BE9">
        <w:rPr>
          <w:sz w:val="24"/>
          <w:szCs w:val="24"/>
          <w:lang w:val="es"/>
        </w:rPr>
        <w:t xml:space="preserve"> Nutricional de Cultivos (cropnuts.com,</w:t>
      </w:r>
      <w:hyperlink r:id="rId8"/>
      <w:r w:rsidR="00781BE9">
        <w:rPr>
          <w:sz w:val="24"/>
          <w:szCs w:val="24"/>
          <w:lang w:val="es"/>
        </w:rPr>
        <w:t xml:space="preserve"> </w:t>
      </w:r>
      <w:r>
        <w:rPr>
          <w:lang w:val="es"/>
        </w:rPr>
        <w:t xml:space="preserve"> </w:t>
      </w:r>
      <w:r w:rsidR="00781BE9">
        <w:rPr>
          <w:sz w:val="24"/>
          <w:szCs w:val="24"/>
          <w:lang w:val="es"/>
        </w:rPr>
        <w:t xml:space="preserve">Parque </w:t>
      </w:r>
      <w:proofErr w:type="spellStart"/>
      <w:r w:rsidR="00721AD3">
        <w:rPr>
          <w:sz w:val="24"/>
          <w:szCs w:val="24"/>
          <w:lang w:val="es"/>
        </w:rPr>
        <w:t>Mashiara</w:t>
      </w:r>
      <w:proofErr w:type="spellEnd"/>
      <w:r w:rsidR="00721AD3">
        <w:rPr>
          <w:sz w:val="24"/>
          <w:szCs w:val="24"/>
          <w:lang w:val="es"/>
        </w:rPr>
        <w:t>,</w:t>
      </w:r>
      <w:r w:rsidR="00721AD3">
        <w:rPr>
          <w:lang w:val="es"/>
        </w:rPr>
        <w:t xml:space="preserve"> </w:t>
      </w:r>
      <w:proofErr w:type="spellStart"/>
      <w:r w:rsidR="00721AD3">
        <w:rPr>
          <w:sz w:val="24"/>
          <w:szCs w:val="24"/>
          <w:lang w:val="es"/>
        </w:rPr>
        <w:t>Kaptagat</w:t>
      </w:r>
      <w:proofErr w:type="spellEnd"/>
      <w:r w:rsidR="00721AD3">
        <w:rPr>
          <w:lang w:val="es"/>
        </w:rPr>
        <w:t xml:space="preserve"> </w:t>
      </w:r>
      <w:r w:rsidR="00721AD3">
        <w:rPr>
          <w:sz w:val="24"/>
          <w:szCs w:val="24"/>
          <w:lang w:val="es"/>
        </w:rPr>
        <w:t xml:space="preserve">Road, </w:t>
      </w:r>
      <w:r w:rsidR="00721AD3">
        <w:rPr>
          <w:lang w:val="es"/>
        </w:rPr>
        <w:t>Loresho</w:t>
      </w:r>
      <w:r w:rsidR="00721AD3">
        <w:rPr>
          <w:sz w:val="24"/>
          <w:szCs w:val="24"/>
          <w:lang w:val="es"/>
        </w:rPr>
        <w:t>, Nairobi,</w:t>
      </w:r>
      <w:r w:rsidR="00721AD3">
        <w:rPr>
          <w:lang w:val="es"/>
        </w:rPr>
        <w:t xml:space="preserve"> </w:t>
      </w:r>
      <w:r w:rsidR="00721AD3">
        <w:rPr>
          <w:sz w:val="24"/>
          <w:szCs w:val="24"/>
          <w:lang w:val="es"/>
        </w:rPr>
        <w:t>Kenia</w:t>
      </w:r>
      <w:r w:rsidR="00781BE9">
        <w:rPr>
          <w:sz w:val="24"/>
          <w:szCs w:val="24"/>
          <w:lang w:val="es"/>
        </w:rPr>
        <w:t>) para su análisis. Crop Nutritional Laboratory Services fue seleccionado como laboratorio analítico debido a su</w:t>
      </w:r>
      <w:r>
        <w:rPr>
          <w:lang w:val="es"/>
        </w:rPr>
        <w:t>estado de acreditación ISO</w:t>
      </w:r>
      <w:r w:rsidR="00527444">
        <w:rPr>
          <w:sz w:val="24"/>
          <w:szCs w:val="24"/>
          <w:lang w:val="es"/>
        </w:rPr>
        <w:t>-</w:t>
      </w:r>
      <w:r w:rsidR="00781BE9">
        <w:rPr>
          <w:sz w:val="24"/>
          <w:szCs w:val="24"/>
          <w:lang w:val="es"/>
        </w:rPr>
        <w:t xml:space="preserve">17025, ubicación y recomendación de </w:t>
      </w:r>
      <w:r w:rsidR="004008BF">
        <w:rPr>
          <w:sz w:val="24"/>
          <w:szCs w:val="24"/>
          <w:lang w:val="es"/>
        </w:rPr>
        <w:t xml:space="preserve">John </w:t>
      </w:r>
      <w:r w:rsidR="004008BF">
        <w:rPr>
          <w:lang w:val="es"/>
        </w:rPr>
        <w:t>Recha</w:t>
      </w:r>
      <w:r w:rsidR="00EB3A68">
        <w:rPr>
          <w:sz w:val="24"/>
          <w:szCs w:val="24"/>
          <w:lang w:val="es"/>
        </w:rPr>
        <w:t>, Especialista</w:t>
      </w:r>
      <w:r w:rsidR="00781BE9">
        <w:rPr>
          <w:sz w:val="24"/>
          <w:szCs w:val="24"/>
          <w:lang w:val="es"/>
        </w:rPr>
        <w:t xml:space="preserve"> en Investigación de Acción Participativa, Programa de Investigación del CGIAR sobre Cambio Climático, Agricultura y Seguridad Alimentaria (CCAFS).</w:t>
      </w:r>
      <w:r>
        <w:rPr>
          <w:lang w:val="es"/>
        </w:rPr>
        <w:t xml:space="preserve"> </w:t>
      </w:r>
      <w:r w:rsidR="0017541F" w:rsidRPr="0017541F">
        <w:rPr>
          <w:sz w:val="24"/>
          <w:szCs w:val="24"/>
          <w:lang w:val="es"/>
        </w:rPr>
        <w:t>Todas las extracciones fueron hechas por Mehlich III. Los niveles B, Ca, Cu, Fe, Mg, Mn, P, K, Na, S y Zn fueron determinados por espectroscopia plasmática inductivamente acoplada (ICP), pH y EC se determinaron potenciométricamente, y la materia orgánica se determinó colorimétricamente. No se probaron propiedades adicionales del suelo.</w:t>
      </w:r>
    </w:p>
    <w:p w14:paraId="3EAE2F28" w14:textId="77777777" w:rsidR="00210F0C" w:rsidRDefault="00210F0C">
      <w:pPr>
        <w:shd w:val="clear" w:color="auto" w:fill="FFFFFF"/>
        <w:spacing w:after="0" w:line="240" w:lineRule="auto"/>
        <w:rPr>
          <w:rFonts w:ascii="Times New Roman" w:eastAsia="Times New Roman" w:hAnsi="Times New Roman" w:cs="Times New Roman"/>
          <w:sz w:val="24"/>
          <w:szCs w:val="24"/>
        </w:rPr>
      </w:pPr>
    </w:p>
    <w:p w14:paraId="3B53F45D" w14:textId="603B2C83" w:rsidR="00210F0C" w:rsidRPr="0030387C" w:rsidRDefault="00781BE9">
      <w:pPr>
        <w:shd w:val="clear" w:color="auto" w:fill="FFFFFF"/>
        <w:spacing w:after="0" w:line="240" w:lineRule="auto"/>
        <w:rPr>
          <w:rFonts w:ascii="Times New Roman" w:eastAsia="Times New Roman" w:hAnsi="Times New Roman" w:cs="Times New Roman"/>
          <w:sz w:val="24"/>
          <w:szCs w:val="24"/>
          <w:lang w:val="es-MX"/>
        </w:rPr>
      </w:pPr>
      <w:r>
        <w:rPr>
          <w:sz w:val="24"/>
          <w:szCs w:val="24"/>
          <w:lang w:val="es"/>
        </w:rPr>
        <w:lastRenderedPageBreak/>
        <w:t xml:space="preserve">Los resultados iniciales de las pruebas de suelo fueron revisados por </w:t>
      </w:r>
      <w:proofErr w:type="spellStart"/>
      <w:r w:rsidR="004008BF">
        <w:rPr>
          <w:sz w:val="24"/>
          <w:szCs w:val="24"/>
          <w:lang w:val="es"/>
        </w:rPr>
        <w:t>Timberleaf</w:t>
      </w:r>
      <w:proofErr w:type="spellEnd"/>
      <w:r w:rsidR="004008BF">
        <w:rPr>
          <w:lang w:val="es"/>
        </w:rPr>
        <w:t xml:space="preserve"> </w:t>
      </w:r>
      <w:proofErr w:type="spellStart"/>
      <w:r w:rsidR="004008BF">
        <w:rPr>
          <w:sz w:val="24"/>
          <w:szCs w:val="24"/>
          <w:lang w:val="es"/>
        </w:rPr>
        <w:t>Soil</w:t>
      </w:r>
      <w:proofErr w:type="spellEnd"/>
      <w:r>
        <w:rPr>
          <w:sz w:val="24"/>
          <w:szCs w:val="24"/>
          <w:lang w:val="es"/>
        </w:rPr>
        <w:t xml:space="preserve"> </w:t>
      </w:r>
      <w:proofErr w:type="spellStart"/>
      <w:r>
        <w:rPr>
          <w:sz w:val="24"/>
          <w:szCs w:val="24"/>
          <w:lang w:val="es"/>
        </w:rPr>
        <w:t>Testing</w:t>
      </w:r>
      <w:proofErr w:type="spellEnd"/>
      <w:r>
        <w:rPr>
          <w:sz w:val="24"/>
          <w:szCs w:val="24"/>
          <w:lang w:val="es"/>
        </w:rPr>
        <w:t xml:space="preserve"> (timberleafsoiltesting.org</w:t>
      </w:r>
      <w:hyperlink r:id="rId9"/>
      <w:r>
        <w:rPr>
          <w:sz w:val="24"/>
          <w:szCs w:val="24"/>
          <w:lang w:val="es"/>
        </w:rPr>
        <w:t>, 39648 Old Spring Rd., Murrieta, CA 92563) y las recomendaciones para la aplicación de fertilizantes orgánicos basados en los resultados de las pruebas de suelo (Tabla 3) fueron finalizadas por Grow Your Soil (growyoursoil.org, P.O. Box 4095, Ithaca, NY 14852).</w:t>
      </w:r>
    </w:p>
    <w:p w14:paraId="1ED25DAB" w14:textId="77777777" w:rsidR="00210F0C" w:rsidRPr="0030387C" w:rsidRDefault="00210F0C">
      <w:pPr>
        <w:shd w:val="clear" w:color="auto" w:fill="FFFFFF"/>
        <w:spacing w:after="0" w:line="240" w:lineRule="auto"/>
        <w:rPr>
          <w:rFonts w:ascii="Times New Roman" w:eastAsia="Times New Roman" w:hAnsi="Times New Roman" w:cs="Times New Roman"/>
          <w:sz w:val="24"/>
          <w:szCs w:val="24"/>
          <w:lang w:val="es-MX"/>
        </w:rPr>
      </w:pPr>
    </w:p>
    <w:p w14:paraId="07602059" w14:textId="2C0ED9B0" w:rsidR="00210F0C" w:rsidRPr="0030387C" w:rsidRDefault="00781BE9">
      <w:pPr>
        <w:shd w:val="clear" w:color="auto" w:fill="FFFFFF"/>
        <w:spacing w:after="0" w:line="240" w:lineRule="auto"/>
        <w:rPr>
          <w:rFonts w:ascii="Times New Roman" w:eastAsia="Times New Roman" w:hAnsi="Times New Roman" w:cs="Times New Roman"/>
          <w:sz w:val="24"/>
          <w:szCs w:val="24"/>
          <w:lang w:val="es-MX"/>
        </w:rPr>
      </w:pPr>
      <w:r>
        <w:rPr>
          <w:sz w:val="24"/>
          <w:szCs w:val="24"/>
          <w:lang w:val="es"/>
        </w:rPr>
        <w:t>Inmediatamente antes de la plantación de los cultivos de la primera temporada, se añadieron los fertilizantes orgánicos y compost recomendados.</w:t>
      </w:r>
      <w:r>
        <w:rPr>
          <w:lang w:val="es"/>
        </w:rPr>
        <w:t xml:space="preserve">  </w:t>
      </w:r>
      <w:r w:rsidR="004008BF">
        <w:rPr>
          <w:sz w:val="24"/>
          <w:szCs w:val="24"/>
          <w:lang w:val="es"/>
        </w:rPr>
        <w:t>A</w:t>
      </w:r>
      <w:r w:rsidR="004008BF">
        <w:rPr>
          <w:lang w:val="es"/>
        </w:rPr>
        <w:t xml:space="preserve"> </w:t>
      </w:r>
      <w:r w:rsidR="004008BF">
        <w:rPr>
          <w:sz w:val="24"/>
          <w:szCs w:val="24"/>
          <w:lang w:val="es"/>
        </w:rPr>
        <w:t>los</w:t>
      </w:r>
      <w:r>
        <w:rPr>
          <w:sz w:val="24"/>
          <w:szCs w:val="24"/>
          <w:lang w:val="es"/>
        </w:rPr>
        <w:t xml:space="preserve"> suelos ácidos, primero se añadió </w:t>
      </w:r>
      <w:r w:rsidR="00725BC8">
        <w:rPr>
          <w:sz w:val="24"/>
          <w:szCs w:val="24"/>
          <w:lang w:val="es"/>
        </w:rPr>
        <w:t>cal</w:t>
      </w:r>
      <w:r w:rsidR="00725BC8">
        <w:rPr>
          <w:lang w:val="es"/>
        </w:rPr>
        <w:t xml:space="preserve"> </w:t>
      </w:r>
      <w:r w:rsidR="00721AD3">
        <w:rPr>
          <w:sz w:val="24"/>
          <w:szCs w:val="24"/>
          <w:lang w:val="es"/>
        </w:rPr>
        <w:t>y se</w:t>
      </w:r>
      <w:r>
        <w:rPr>
          <w:lang w:val="es"/>
        </w:rPr>
        <w:t xml:space="preserve"> </w:t>
      </w:r>
      <w:r>
        <w:rPr>
          <w:sz w:val="24"/>
          <w:szCs w:val="24"/>
          <w:lang w:val="es"/>
        </w:rPr>
        <w:t xml:space="preserve">añadieron los fertilizantes y compost recomendados </w:t>
      </w:r>
      <w:r w:rsidR="00721AD3">
        <w:rPr>
          <w:sz w:val="24"/>
          <w:szCs w:val="24"/>
          <w:lang w:val="es"/>
        </w:rPr>
        <w:t>adicionales</w:t>
      </w:r>
      <w:r w:rsidR="00721AD3">
        <w:rPr>
          <w:lang w:val="es"/>
        </w:rPr>
        <w:t xml:space="preserve"> </w:t>
      </w:r>
      <w:r w:rsidR="00721AD3">
        <w:rPr>
          <w:sz w:val="24"/>
          <w:szCs w:val="24"/>
          <w:lang w:val="es"/>
        </w:rPr>
        <w:t>un</w:t>
      </w:r>
      <w:r w:rsidR="003A2745">
        <w:rPr>
          <w:sz w:val="24"/>
          <w:szCs w:val="24"/>
          <w:lang w:val="es"/>
        </w:rPr>
        <w:t xml:space="preserve"> mes más tarde.</w:t>
      </w:r>
      <w:r>
        <w:rPr>
          <w:lang w:val="es"/>
        </w:rPr>
        <w:t xml:space="preserve">  </w:t>
      </w:r>
      <w:r w:rsidR="008C61C8">
        <w:rPr>
          <w:sz w:val="24"/>
          <w:szCs w:val="24"/>
          <w:lang w:val="es"/>
        </w:rPr>
        <w:t>El sulfato de yeso y/o cobre,</w:t>
      </w:r>
      <w:r>
        <w:rPr>
          <w:lang w:val="es"/>
        </w:rPr>
        <w:t xml:space="preserve"> si</w:t>
      </w:r>
      <w:r w:rsidR="008C61C8">
        <w:rPr>
          <w:sz w:val="24"/>
          <w:szCs w:val="24"/>
          <w:lang w:val="es"/>
        </w:rPr>
        <w:t xml:space="preserve"> es necesario,</w:t>
      </w:r>
      <w:r>
        <w:rPr>
          <w:lang w:val="es"/>
        </w:rPr>
        <w:t xml:space="preserve"> </w:t>
      </w:r>
      <w:r w:rsidR="008C61C8">
        <w:rPr>
          <w:sz w:val="24"/>
          <w:szCs w:val="24"/>
          <w:lang w:val="es"/>
        </w:rPr>
        <w:t xml:space="preserve"> se añadieron antes de la segunda temporada de siembra debido a la dificultad para </w:t>
      </w:r>
      <w:r>
        <w:rPr>
          <w:lang w:val="es"/>
        </w:rPr>
        <w:t xml:space="preserve"> </w:t>
      </w:r>
      <w:r w:rsidR="009F14B2">
        <w:rPr>
          <w:sz w:val="24"/>
          <w:szCs w:val="24"/>
          <w:lang w:val="es"/>
        </w:rPr>
        <w:t>adquirirlos</w:t>
      </w:r>
      <w:r>
        <w:rPr>
          <w:lang w:val="es"/>
        </w:rPr>
        <w:t xml:space="preserve"> </w:t>
      </w:r>
      <w:r w:rsidR="008C61C8">
        <w:rPr>
          <w:sz w:val="24"/>
          <w:szCs w:val="24"/>
          <w:lang w:val="es"/>
        </w:rPr>
        <w:t xml:space="preserve"> antes de la primera temporada de siembra.</w:t>
      </w:r>
      <w:r>
        <w:rPr>
          <w:lang w:val="es"/>
        </w:rPr>
        <w:t xml:space="preserve"> </w:t>
      </w:r>
      <w:r>
        <w:rPr>
          <w:sz w:val="24"/>
          <w:szCs w:val="24"/>
          <w:lang w:val="es"/>
        </w:rPr>
        <w:t xml:space="preserve">Después de aplicar los insumos, los cultivos se plantaron inmediatamente utilizando espaciado estrecho y offset recomendado </w:t>
      </w:r>
      <w:r>
        <w:rPr>
          <w:lang w:val="es"/>
        </w:rPr>
        <w:t xml:space="preserve">por </w:t>
      </w:r>
      <w:r w:rsidR="00A55C47">
        <w:rPr>
          <w:sz w:val="24"/>
          <w:szCs w:val="24"/>
          <w:lang w:val="es"/>
        </w:rPr>
        <w:t xml:space="preserve">CBA </w:t>
      </w:r>
      <w:r w:rsidR="00D04E1D">
        <w:rPr>
          <w:sz w:val="24"/>
          <w:szCs w:val="24"/>
          <w:lang w:val="es"/>
        </w:rPr>
        <w:t>(</w:t>
      </w:r>
      <w:r w:rsidR="004008BF">
        <w:rPr>
          <w:sz w:val="24"/>
          <w:szCs w:val="24"/>
          <w:lang w:val="es"/>
        </w:rPr>
        <w:t>Jeavons</w:t>
      </w:r>
      <w:r w:rsidR="004008BF">
        <w:rPr>
          <w:lang w:val="es"/>
        </w:rPr>
        <w:t xml:space="preserve"> </w:t>
      </w:r>
      <w:r w:rsidR="004008BF">
        <w:rPr>
          <w:sz w:val="24"/>
          <w:szCs w:val="24"/>
          <w:lang w:val="es"/>
        </w:rPr>
        <w:t>2017</w:t>
      </w:r>
      <w:r>
        <w:rPr>
          <w:sz w:val="24"/>
          <w:szCs w:val="24"/>
          <w:lang w:val="es"/>
        </w:rPr>
        <w:t xml:space="preserve">) (Cuadro 2). En la primera temporada del primer año, cada granja creció 4 camas de maíz, 2 camas de </w:t>
      </w:r>
      <w:r w:rsidR="004008BF">
        <w:rPr>
          <w:sz w:val="24"/>
          <w:szCs w:val="24"/>
          <w:lang w:val="es"/>
        </w:rPr>
        <w:t xml:space="preserve">sorgo </w:t>
      </w:r>
      <w:r w:rsidR="00725BC8">
        <w:rPr>
          <w:lang w:val="es"/>
        </w:rPr>
        <w:t>y</w:t>
      </w:r>
      <w:r w:rsidR="00725BC8">
        <w:rPr>
          <w:sz w:val="24"/>
          <w:szCs w:val="24"/>
          <w:lang w:val="es"/>
        </w:rPr>
        <w:t xml:space="preserve"> </w:t>
      </w:r>
      <w:r w:rsidR="00725BC8">
        <w:rPr>
          <w:lang w:val="es"/>
        </w:rPr>
        <w:t>1</w:t>
      </w:r>
      <w:r>
        <w:rPr>
          <w:sz w:val="24"/>
          <w:szCs w:val="24"/>
          <w:lang w:val="es"/>
        </w:rPr>
        <w:t xml:space="preserve"> cama </w:t>
      </w:r>
      <w:r>
        <w:rPr>
          <w:lang w:val="es"/>
        </w:rPr>
        <w:t xml:space="preserve">cada </w:t>
      </w:r>
      <w:r w:rsidR="00721AD3">
        <w:rPr>
          <w:sz w:val="24"/>
          <w:szCs w:val="24"/>
          <w:lang w:val="es"/>
        </w:rPr>
        <w:t xml:space="preserve">una </w:t>
      </w:r>
      <w:r w:rsidR="00721AD3">
        <w:rPr>
          <w:lang w:val="es"/>
        </w:rPr>
        <w:t>de</w:t>
      </w:r>
      <w:r>
        <w:rPr>
          <w:sz w:val="24"/>
          <w:szCs w:val="24"/>
          <w:lang w:val="es"/>
        </w:rPr>
        <w:t xml:space="preserve"> </w:t>
      </w:r>
      <w:r w:rsidR="00721AD3">
        <w:rPr>
          <w:sz w:val="24"/>
          <w:szCs w:val="24"/>
          <w:lang w:val="es"/>
        </w:rPr>
        <w:t xml:space="preserve">amaranto, </w:t>
      </w:r>
      <w:r w:rsidR="00721AD3">
        <w:rPr>
          <w:lang w:val="es"/>
        </w:rPr>
        <w:t>caupí</w:t>
      </w:r>
      <w:r w:rsidR="00721AD3">
        <w:rPr>
          <w:sz w:val="24"/>
          <w:szCs w:val="24"/>
          <w:lang w:val="es"/>
        </w:rPr>
        <w:t xml:space="preserve">, </w:t>
      </w:r>
      <w:r w:rsidR="00721AD3">
        <w:rPr>
          <w:lang w:val="es"/>
        </w:rPr>
        <w:t xml:space="preserve">lablab </w:t>
      </w:r>
      <w:r w:rsidR="00721AD3">
        <w:rPr>
          <w:sz w:val="24"/>
          <w:szCs w:val="24"/>
          <w:lang w:val="es"/>
        </w:rPr>
        <w:t>y</w:t>
      </w:r>
      <w:r w:rsidR="00721AD3">
        <w:rPr>
          <w:lang w:val="es"/>
        </w:rPr>
        <w:t xml:space="preserve"> </w:t>
      </w:r>
      <w:r w:rsidR="00721AD3">
        <w:rPr>
          <w:sz w:val="24"/>
          <w:szCs w:val="24"/>
          <w:lang w:val="es"/>
        </w:rPr>
        <w:t>papas</w:t>
      </w:r>
      <w:r>
        <w:rPr>
          <w:sz w:val="24"/>
          <w:szCs w:val="24"/>
          <w:lang w:val="es"/>
        </w:rPr>
        <w:t xml:space="preserve"> (Tabla 2).</w:t>
      </w:r>
      <w:r>
        <w:rPr>
          <w:lang w:val="es"/>
        </w:rPr>
        <w:t xml:space="preserve"> </w:t>
      </w:r>
      <w:r>
        <w:rPr>
          <w:sz w:val="24"/>
          <w:szCs w:val="24"/>
          <w:lang w:val="es"/>
        </w:rPr>
        <w:t xml:space="preserve">Para todas las estaciones y años posteriores, cada granja creció 3 lechos de maíz, 2 camas de sorgo, 2 camas de </w:t>
      </w:r>
      <w:r w:rsidR="004008BF">
        <w:rPr>
          <w:sz w:val="24"/>
          <w:szCs w:val="24"/>
          <w:lang w:val="es"/>
        </w:rPr>
        <w:t xml:space="preserve">amaranto </w:t>
      </w:r>
      <w:r w:rsidR="00725BC8">
        <w:rPr>
          <w:lang w:val="es"/>
        </w:rPr>
        <w:t>y</w:t>
      </w:r>
      <w:r w:rsidR="00725BC8">
        <w:rPr>
          <w:sz w:val="24"/>
          <w:szCs w:val="24"/>
          <w:lang w:val="es"/>
        </w:rPr>
        <w:t xml:space="preserve"> </w:t>
      </w:r>
      <w:r w:rsidR="00725BC8">
        <w:rPr>
          <w:lang w:val="es"/>
        </w:rPr>
        <w:t>1</w:t>
      </w:r>
      <w:r>
        <w:rPr>
          <w:sz w:val="24"/>
          <w:szCs w:val="24"/>
          <w:lang w:val="es"/>
        </w:rPr>
        <w:t xml:space="preserve"> cama </w:t>
      </w:r>
      <w:r>
        <w:rPr>
          <w:lang w:val="es"/>
        </w:rPr>
        <w:t xml:space="preserve">cada una de </w:t>
      </w:r>
      <w:r w:rsidR="00721AD3">
        <w:rPr>
          <w:sz w:val="24"/>
          <w:szCs w:val="24"/>
          <w:lang w:val="es"/>
        </w:rPr>
        <w:t xml:space="preserve">caupí, </w:t>
      </w:r>
      <w:r w:rsidR="00721AD3">
        <w:rPr>
          <w:lang w:val="es"/>
        </w:rPr>
        <w:t xml:space="preserve">lablab </w:t>
      </w:r>
      <w:r w:rsidR="00721AD3">
        <w:rPr>
          <w:sz w:val="24"/>
          <w:szCs w:val="24"/>
          <w:lang w:val="es"/>
        </w:rPr>
        <w:t xml:space="preserve">y </w:t>
      </w:r>
      <w:r w:rsidR="00721AD3">
        <w:rPr>
          <w:lang w:val="es"/>
        </w:rPr>
        <w:t>papas</w:t>
      </w:r>
      <w:r>
        <w:rPr>
          <w:sz w:val="24"/>
          <w:szCs w:val="24"/>
          <w:lang w:val="es"/>
        </w:rPr>
        <w:t xml:space="preserve">.  </w:t>
      </w:r>
    </w:p>
    <w:p w14:paraId="0DC5A4CA" w14:textId="77777777" w:rsidR="00210F0C" w:rsidRPr="0030387C" w:rsidRDefault="00210F0C">
      <w:pPr>
        <w:shd w:val="clear" w:color="auto" w:fill="FFFFFF"/>
        <w:spacing w:after="0" w:line="240" w:lineRule="auto"/>
        <w:rPr>
          <w:rFonts w:ascii="Times New Roman" w:eastAsia="Times New Roman" w:hAnsi="Times New Roman" w:cs="Times New Roman"/>
          <w:sz w:val="24"/>
          <w:szCs w:val="24"/>
          <w:lang w:val="es-MX"/>
        </w:rPr>
      </w:pPr>
    </w:p>
    <w:p w14:paraId="724FA488" w14:textId="58CEE901" w:rsidR="00210F0C" w:rsidRPr="0030387C" w:rsidRDefault="00AF2D98">
      <w:pPr>
        <w:shd w:val="clear" w:color="auto" w:fill="FFFFFF"/>
        <w:spacing w:after="0" w:line="240" w:lineRule="auto"/>
        <w:rPr>
          <w:rFonts w:ascii="Times New Roman" w:eastAsia="Times New Roman" w:hAnsi="Times New Roman" w:cs="Times New Roman"/>
          <w:sz w:val="24"/>
          <w:szCs w:val="24"/>
          <w:lang w:val="es-MX"/>
        </w:rPr>
      </w:pPr>
      <w:r w:rsidRPr="004C7BB8">
        <w:rPr>
          <w:sz w:val="24"/>
          <w:szCs w:val="24"/>
          <w:highlight w:val="white"/>
          <w:lang w:val="es"/>
        </w:rPr>
        <w:t xml:space="preserve">La selección de cultivos se basó en el objetivo de </w:t>
      </w:r>
      <w:r w:rsidR="00A55C47">
        <w:rPr>
          <w:sz w:val="24"/>
          <w:szCs w:val="24"/>
          <w:lang w:val="es"/>
        </w:rPr>
        <w:t>CBA</w:t>
      </w:r>
      <w:r w:rsidRPr="004C7BB8">
        <w:rPr>
          <w:sz w:val="24"/>
          <w:szCs w:val="24"/>
          <w:highlight w:val="white"/>
          <w:lang w:val="es"/>
        </w:rPr>
        <w:t xml:space="preserve"> de maximizar la producción nutricional y de residuos de</w:t>
      </w:r>
      <w:r w:rsidRPr="005E22FC">
        <w:rPr>
          <w:color w:val="3E3D40"/>
          <w:sz w:val="24"/>
          <w:szCs w:val="24"/>
          <w:highlight w:val="white"/>
          <w:lang w:val="es"/>
        </w:rPr>
        <w:t>cultivos.</w:t>
      </w:r>
      <w:r>
        <w:rPr>
          <w:lang w:val="es"/>
        </w:rPr>
        <w:t xml:space="preserve"> </w:t>
      </w:r>
      <w:r w:rsidR="00781BE9">
        <w:rPr>
          <w:sz w:val="24"/>
          <w:szCs w:val="24"/>
          <w:lang w:val="es"/>
        </w:rPr>
        <w:t>La intención de producir maíz, sorgo y amaranto no era sólo producir cultivos que generen alimentos familiares, sino también compostar material para mantener y aumentar los niveles de materia orgánica del suelo.</w:t>
      </w:r>
      <w:r>
        <w:rPr>
          <w:lang w:val="es"/>
        </w:rPr>
        <w:t xml:space="preserve"> </w:t>
      </w:r>
      <w:r w:rsidR="000A5EDA">
        <w:rPr>
          <w:sz w:val="24"/>
          <w:szCs w:val="24"/>
          <w:lang w:val="es"/>
        </w:rPr>
        <w:t>El maíz proporciona el 65% del total de ingesta calórica de alimentos básicos y el 36% de la ingesta total de alimentos calóricos en Kenia(Mohajan</w:t>
      </w:r>
      <w:r>
        <w:rPr>
          <w:lang w:val="es"/>
        </w:rPr>
        <w:t xml:space="preserve"> </w:t>
      </w:r>
      <w:r w:rsidR="000A5EDA">
        <w:rPr>
          <w:sz w:val="24"/>
          <w:szCs w:val="24"/>
          <w:lang w:val="es"/>
        </w:rPr>
        <w:t xml:space="preserve"> 2014).</w:t>
      </w:r>
      <w:r>
        <w:rPr>
          <w:lang w:val="es"/>
        </w:rPr>
        <w:t xml:space="preserve"> </w:t>
      </w:r>
      <w:r w:rsidR="00781BE9">
        <w:rPr>
          <w:sz w:val="24"/>
          <w:szCs w:val="24"/>
          <w:lang w:val="es"/>
        </w:rPr>
        <w:t xml:space="preserve">Todos los cultivos se rotaron igual en los cuatro sitios, y se hizo la rotación de cultivos para que ninguna cama creciera la misma </w:t>
      </w:r>
      <w:r w:rsidR="004008BF">
        <w:rPr>
          <w:sz w:val="24"/>
          <w:szCs w:val="24"/>
          <w:lang w:val="es"/>
        </w:rPr>
        <w:t xml:space="preserve">cosecha </w:t>
      </w:r>
      <w:r w:rsidR="00725BC8">
        <w:rPr>
          <w:lang w:val="es"/>
        </w:rPr>
        <w:t xml:space="preserve">en </w:t>
      </w:r>
      <w:r w:rsidR="00725BC8">
        <w:rPr>
          <w:sz w:val="24"/>
          <w:szCs w:val="24"/>
          <w:lang w:val="es"/>
        </w:rPr>
        <w:t>temporadas</w:t>
      </w:r>
      <w:r w:rsidR="00781BE9">
        <w:rPr>
          <w:sz w:val="24"/>
          <w:szCs w:val="24"/>
          <w:lang w:val="es"/>
        </w:rPr>
        <w:t xml:space="preserve"> </w:t>
      </w:r>
      <w:r w:rsidR="00721AD3">
        <w:rPr>
          <w:sz w:val="24"/>
          <w:szCs w:val="24"/>
          <w:lang w:val="es"/>
        </w:rPr>
        <w:t xml:space="preserve">consecutivas, </w:t>
      </w:r>
      <w:r w:rsidR="00721AD3">
        <w:rPr>
          <w:lang w:val="es"/>
        </w:rPr>
        <w:t xml:space="preserve">con </w:t>
      </w:r>
      <w:r w:rsidR="00721AD3">
        <w:rPr>
          <w:sz w:val="24"/>
          <w:szCs w:val="24"/>
          <w:lang w:val="es"/>
        </w:rPr>
        <w:t>la</w:t>
      </w:r>
      <w:r w:rsidR="00542451">
        <w:rPr>
          <w:sz w:val="24"/>
          <w:szCs w:val="24"/>
          <w:lang w:val="es"/>
        </w:rPr>
        <w:t xml:space="preserve"> excepción</w:t>
      </w:r>
      <w:r>
        <w:rPr>
          <w:lang w:val="es"/>
        </w:rPr>
        <w:t xml:space="preserve"> del</w:t>
      </w:r>
      <w:r w:rsidR="00542451">
        <w:rPr>
          <w:sz w:val="24"/>
          <w:szCs w:val="24"/>
          <w:lang w:val="es"/>
        </w:rPr>
        <w:t xml:space="preserve"> sorgo plantado como cultivo ratoon (ver abajo).</w:t>
      </w:r>
      <w:r w:rsidR="00781BE9">
        <w:rPr>
          <w:sz w:val="24"/>
          <w:szCs w:val="24"/>
          <w:lang w:val="es"/>
        </w:rPr>
        <w:t xml:space="preserve"> No se aplicó riego suplementario a los cultivos en ninguna de las cuatro granjas</w:t>
      </w:r>
      <w:r w:rsidR="00AD4B17">
        <w:rPr>
          <w:sz w:val="24"/>
          <w:szCs w:val="24"/>
          <w:lang w:val="es"/>
        </w:rPr>
        <w:t>durante este estudio de cuatro años.</w:t>
      </w:r>
      <w:r>
        <w:rPr>
          <w:lang w:val="es"/>
        </w:rPr>
        <w:t xml:space="preserve"> </w:t>
      </w:r>
      <w:r w:rsidR="004008BF">
        <w:rPr>
          <w:sz w:val="24"/>
          <w:szCs w:val="24"/>
          <w:lang w:val="es"/>
        </w:rPr>
        <w:t xml:space="preserve">CBA </w:t>
      </w:r>
      <w:r w:rsidR="00725BC8">
        <w:rPr>
          <w:lang w:val="es"/>
        </w:rPr>
        <w:t xml:space="preserve">reduce </w:t>
      </w:r>
      <w:r w:rsidR="00725BC8">
        <w:rPr>
          <w:sz w:val="24"/>
          <w:szCs w:val="24"/>
          <w:lang w:val="es"/>
        </w:rPr>
        <w:t>la</w:t>
      </w:r>
      <w:r w:rsidR="00421545">
        <w:rPr>
          <w:sz w:val="24"/>
          <w:szCs w:val="24"/>
          <w:lang w:val="es"/>
        </w:rPr>
        <w:t xml:space="preserve"> demanda</w:t>
      </w:r>
      <w:r>
        <w:rPr>
          <w:lang w:val="es"/>
        </w:rPr>
        <w:t xml:space="preserve"> de riego a</w:t>
      </w:r>
      <w:r w:rsidR="009803F1">
        <w:rPr>
          <w:sz w:val="24"/>
          <w:szCs w:val="24"/>
          <w:lang w:val="es"/>
        </w:rPr>
        <w:t xml:space="preserve"> </w:t>
      </w:r>
      <w:r w:rsidR="00721AD3">
        <w:rPr>
          <w:sz w:val="24"/>
          <w:szCs w:val="24"/>
          <w:lang w:val="es"/>
        </w:rPr>
        <w:t>través</w:t>
      </w:r>
      <w:r w:rsidR="00721AD3">
        <w:rPr>
          <w:lang w:val="es"/>
        </w:rPr>
        <w:t xml:space="preserve"> </w:t>
      </w:r>
      <w:r w:rsidR="00721AD3">
        <w:rPr>
          <w:sz w:val="24"/>
          <w:szCs w:val="24"/>
          <w:lang w:val="es"/>
        </w:rPr>
        <w:t>de</w:t>
      </w:r>
      <w:r w:rsidR="00781BE9">
        <w:rPr>
          <w:sz w:val="24"/>
          <w:szCs w:val="24"/>
          <w:lang w:val="es"/>
        </w:rPr>
        <w:t xml:space="preserve"> un estrecho espaciado vegetal para reducir la </w:t>
      </w:r>
      <w:r w:rsidR="00721AD3">
        <w:rPr>
          <w:sz w:val="24"/>
          <w:szCs w:val="24"/>
          <w:lang w:val="es"/>
        </w:rPr>
        <w:t>evaporación</w:t>
      </w:r>
      <w:r w:rsidR="00721AD3">
        <w:rPr>
          <w:lang w:val="es"/>
        </w:rPr>
        <w:t xml:space="preserve"> </w:t>
      </w:r>
      <w:r w:rsidR="00721AD3">
        <w:rPr>
          <w:sz w:val="24"/>
          <w:szCs w:val="24"/>
          <w:lang w:val="es"/>
        </w:rPr>
        <w:t>(</w:t>
      </w:r>
      <w:r w:rsidR="00234D73">
        <w:rPr>
          <w:sz w:val="24"/>
          <w:szCs w:val="24"/>
          <w:lang w:val="es"/>
        </w:rPr>
        <w:t xml:space="preserve">Wallace </w:t>
      </w:r>
      <w:r w:rsidR="00721AD3">
        <w:rPr>
          <w:sz w:val="24"/>
          <w:szCs w:val="24"/>
          <w:lang w:val="es"/>
        </w:rPr>
        <w:t xml:space="preserve">2003, </w:t>
      </w:r>
      <w:r w:rsidR="00721AD3">
        <w:rPr>
          <w:lang w:val="es"/>
        </w:rPr>
        <w:t xml:space="preserve">Rockström </w:t>
      </w:r>
      <w:r w:rsidR="00721AD3">
        <w:rPr>
          <w:sz w:val="24"/>
          <w:szCs w:val="24"/>
          <w:lang w:val="es"/>
        </w:rPr>
        <w:t>2003),</w:t>
      </w:r>
      <w:r w:rsidR="00721AD3">
        <w:rPr>
          <w:lang w:val="es"/>
        </w:rPr>
        <w:t xml:space="preserve"> </w:t>
      </w:r>
      <w:r w:rsidR="00721AD3">
        <w:rPr>
          <w:sz w:val="24"/>
          <w:szCs w:val="24"/>
          <w:lang w:val="es"/>
        </w:rPr>
        <w:t>el</w:t>
      </w:r>
      <w:r w:rsidR="00781BE9">
        <w:rPr>
          <w:sz w:val="24"/>
          <w:szCs w:val="24"/>
          <w:lang w:val="es"/>
        </w:rPr>
        <w:t xml:space="preserve"> aumento de </w:t>
      </w:r>
      <w:r>
        <w:rPr>
          <w:lang w:val="es"/>
        </w:rPr>
        <w:t xml:space="preserve">la materia orgánica del </w:t>
      </w:r>
      <w:r w:rsidR="00721AD3">
        <w:rPr>
          <w:sz w:val="24"/>
          <w:szCs w:val="24"/>
          <w:lang w:val="es"/>
        </w:rPr>
        <w:t xml:space="preserve">suelo </w:t>
      </w:r>
      <w:r w:rsidR="00721AD3">
        <w:rPr>
          <w:lang w:val="es"/>
        </w:rPr>
        <w:t>para</w:t>
      </w:r>
      <w:r w:rsidR="00781BE9">
        <w:rPr>
          <w:sz w:val="24"/>
          <w:szCs w:val="24"/>
          <w:lang w:val="es"/>
        </w:rPr>
        <w:t xml:space="preserve"> la retención</w:t>
      </w:r>
      <w:r>
        <w:rPr>
          <w:lang w:val="es"/>
        </w:rPr>
        <w:t xml:space="preserve"> de </w:t>
      </w:r>
      <w:r w:rsidR="00721AD3">
        <w:rPr>
          <w:lang w:val="es"/>
        </w:rPr>
        <w:t xml:space="preserve">agua </w:t>
      </w:r>
      <w:r w:rsidR="00721AD3">
        <w:rPr>
          <w:sz w:val="24"/>
          <w:szCs w:val="24"/>
          <w:lang w:val="es"/>
        </w:rPr>
        <w:t xml:space="preserve">(Weil </w:t>
      </w:r>
      <w:r w:rsidR="00721AD3">
        <w:rPr>
          <w:lang w:val="es"/>
        </w:rPr>
        <w:t>2017</w:t>
      </w:r>
      <w:r w:rsidR="00234D73">
        <w:rPr>
          <w:sz w:val="24"/>
          <w:szCs w:val="24"/>
          <w:lang w:val="es"/>
        </w:rPr>
        <w:t xml:space="preserve">, Hatfield </w:t>
      </w:r>
      <w:r w:rsidR="00721AD3">
        <w:rPr>
          <w:sz w:val="24"/>
          <w:szCs w:val="24"/>
          <w:lang w:val="es"/>
        </w:rPr>
        <w:t xml:space="preserve">2013, </w:t>
      </w:r>
      <w:r w:rsidR="00721AD3">
        <w:rPr>
          <w:lang w:val="es"/>
        </w:rPr>
        <w:t xml:space="preserve">Magdoff </w:t>
      </w:r>
      <w:r w:rsidR="00721AD3">
        <w:rPr>
          <w:sz w:val="24"/>
          <w:szCs w:val="24"/>
          <w:lang w:val="es"/>
        </w:rPr>
        <w:t>2009</w:t>
      </w:r>
      <w:r w:rsidR="00234D73">
        <w:rPr>
          <w:sz w:val="24"/>
          <w:szCs w:val="24"/>
          <w:lang w:val="es"/>
        </w:rPr>
        <w:t>)</w:t>
      </w:r>
      <w:r w:rsidR="00781BE9">
        <w:rPr>
          <w:sz w:val="24"/>
          <w:szCs w:val="24"/>
          <w:lang w:val="es"/>
        </w:rPr>
        <w:t xml:space="preserve"> y la estructura profunda del suelo para aumentar la infiltración</w:t>
      </w:r>
      <w:r>
        <w:rPr>
          <w:lang w:val="es"/>
        </w:rPr>
        <w:t>de agua y</w:t>
      </w:r>
      <w:r w:rsidR="00131CCC">
        <w:rPr>
          <w:sz w:val="24"/>
          <w:szCs w:val="24"/>
          <w:lang w:val="es"/>
        </w:rPr>
        <w:t>la capacidad de retención de agua</w:t>
      </w:r>
      <w:r>
        <w:rPr>
          <w:lang w:val="es"/>
        </w:rPr>
        <w:t xml:space="preserve"> </w:t>
      </w:r>
      <w:r w:rsidR="00E70DC6">
        <w:rPr>
          <w:sz w:val="24"/>
          <w:szCs w:val="24"/>
          <w:lang w:val="es"/>
        </w:rPr>
        <w:t>(</w:t>
      </w:r>
      <w:r w:rsidR="00721AD3">
        <w:rPr>
          <w:sz w:val="24"/>
          <w:szCs w:val="24"/>
          <w:lang w:val="es"/>
        </w:rPr>
        <w:t>Baig</w:t>
      </w:r>
      <w:r w:rsidR="00721AD3">
        <w:rPr>
          <w:lang w:val="es"/>
        </w:rPr>
        <w:t xml:space="preserve"> </w:t>
      </w:r>
      <w:r w:rsidR="00721AD3">
        <w:rPr>
          <w:sz w:val="24"/>
          <w:szCs w:val="24"/>
          <w:lang w:val="es"/>
        </w:rPr>
        <w:t xml:space="preserve">1999, </w:t>
      </w:r>
      <w:r w:rsidR="00080236">
        <w:rPr>
          <w:lang w:val="es"/>
        </w:rPr>
        <w:t xml:space="preserve">Baig </w:t>
      </w:r>
      <w:r w:rsidR="00080236">
        <w:rPr>
          <w:sz w:val="24"/>
          <w:szCs w:val="24"/>
          <w:lang w:val="es"/>
        </w:rPr>
        <w:t>2013</w:t>
      </w:r>
      <w:r w:rsidR="00E70DC6">
        <w:rPr>
          <w:sz w:val="24"/>
          <w:szCs w:val="24"/>
          <w:lang w:val="es"/>
        </w:rPr>
        <w:t>).</w:t>
      </w:r>
      <w:r>
        <w:rPr>
          <w:lang w:val="es"/>
        </w:rPr>
        <w:t xml:space="preserve"> </w:t>
      </w:r>
      <w:r w:rsidR="00E70DC6">
        <w:rPr>
          <w:sz w:val="24"/>
          <w:szCs w:val="24"/>
          <w:lang w:val="es"/>
        </w:rPr>
        <w:t xml:space="preserve"> </w:t>
      </w:r>
    </w:p>
    <w:p w14:paraId="78811673" w14:textId="77777777" w:rsidR="00513007" w:rsidRPr="0030387C" w:rsidRDefault="00513007">
      <w:pPr>
        <w:pBdr>
          <w:top w:val="nil"/>
          <w:left w:val="nil"/>
          <w:bottom w:val="nil"/>
          <w:right w:val="nil"/>
          <w:between w:val="nil"/>
        </w:pBdr>
        <w:spacing w:after="0" w:line="240" w:lineRule="auto"/>
        <w:rPr>
          <w:rFonts w:ascii="Times New Roman" w:eastAsia="Times New Roman" w:hAnsi="Times New Roman" w:cs="Times New Roman"/>
          <w:b/>
          <w:color w:val="000000"/>
          <w:lang w:val="es-MX"/>
        </w:rPr>
      </w:pPr>
    </w:p>
    <w:p w14:paraId="54574735" w14:textId="3DFC0F95" w:rsidR="00210F0C" w:rsidRPr="0030387C" w:rsidRDefault="00781BE9" w:rsidP="00E97234">
      <w:pPr>
        <w:pBdr>
          <w:top w:val="nil"/>
          <w:left w:val="nil"/>
          <w:bottom w:val="nil"/>
          <w:right w:val="nil"/>
          <w:between w:val="nil"/>
        </w:pBdr>
        <w:spacing w:after="0" w:line="480" w:lineRule="auto"/>
        <w:rPr>
          <w:rFonts w:ascii="Times New Roman" w:eastAsia="Times New Roman" w:hAnsi="Times New Roman" w:cs="Times New Roman"/>
          <w:i/>
          <w:lang w:val="es-MX"/>
        </w:rPr>
      </w:pPr>
      <w:r>
        <w:rPr>
          <w:b/>
          <w:color w:val="000000"/>
          <w:lang w:val="es"/>
        </w:rPr>
        <w:t>Tabla 2</w:t>
      </w:r>
      <w:r>
        <w:rPr>
          <w:color w:val="000000"/>
          <w:lang w:val="es"/>
        </w:rPr>
        <w:t>.</w:t>
      </w:r>
      <w:r>
        <w:rPr>
          <w:lang w:val="es"/>
        </w:rPr>
        <w:t xml:space="preserve"> </w:t>
      </w:r>
      <w:r w:rsidRPr="009F14B2">
        <w:rPr>
          <w:i/>
          <w:lang w:val="es"/>
        </w:rPr>
        <w:t>Cultivares de cultivos, espaciado y poblaciones.</w:t>
      </w:r>
    </w:p>
    <w:tbl>
      <w:tblPr>
        <w:tblStyle w:val="11"/>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2430"/>
        <w:gridCol w:w="2340"/>
        <w:gridCol w:w="1530"/>
        <w:gridCol w:w="1710"/>
      </w:tblGrid>
      <w:tr w:rsidR="00210F0C" w14:paraId="3D941C33" w14:textId="77777777" w:rsidTr="00131CCC">
        <w:tc>
          <w:tcPr>
            <w:tcW w:w="1345" w:type="dxa"/>
            <w:vAlign w:val="center"/>
          </w:tcPr>
          <w:p w14:paraId="33539BCA" w14:textId="77777777" w:rsidR="00210F0C" w:rsidRDefault="00781BE9">
            <w:pPr>
              <w:jc w:val="center"/>
              <w:rPr>
                <w:rFonts w:ascii="Times New Roman" w:eastAsia="Times New Roman" w:hAnsi="Times New Roman" w:cs="Times New Roman"/>
                <w:b/>
              </w:rPr>
            </w:pPr>
            <w:r>
              <w:rPr>
                <w:b/>
                <w:lang w:val="es"/>
              </w:rPr>
              <w:t>Cultivo</w:t>
            </w:r>
          </w:p>
        </w:tc>
        <w:tc>
          <w:tcPr>
            <w:tcW w:w="2430" w:type="dxa"/>
            <w:vAlign w:val="center"/>
          </w:tcPr>
          <w:p w14:paraId="298C5E90" w14:textId="77777777" w:rsidR="00210F0C" w:rsidRDefault="00781BE9">
            <w:pPr>
              <w:jc w:val="center"/>
              <w:rPr>
                <w:rFonts w:ascii="Times New Roman" w:eastAsia="Times New Roman" w:hAnsi="Times New Roman" w:cs="Times New Roman"/>
                <w:b/>
              </w:rPr>
            </w:pPr>
            <w:r>
              <w:rPr>
                <w:b/>
                <w:lang w:val="es"/>
              </w:rPr>
              <w:t>Cultivar</w:t>
            </w:r>
          </w:p>
        </w:tc>
        <w:tc>
          <w:tcPr>
            <w:tcW w:w="2340" w:type="dxa"/>
            <w:vAlign w:val="center"/>
          </w:tcPr>
          <w:p w14:paraId="09148D69" w14:textId="77777777" w:rsidR="00210F0C" w:rsidRDefault="00781BE9">
            <w:pPr>
              <w:jc w:val="center"/>
              <w:rPr>
                <w:rFonts w:ascii="Times New Roman" w:eastAsia="Times New Roman" w:hAnsi="Times New Roman" w:cs="Times New Roman"/>
                <w:b/>
              </w:rPr>
            </w:pPr>
            <w:r>
              <w:rPr>
                <w:b/>
                <w:lang w:val="es"/>
              </w:rPr>
              <w:t>Nombre científico</w:t>
            </w:r>
          </w:p>
        </w:tc>
        <w:tc>
          <w:tcPr>
            <w:tcW w:w="1530" w:type="dxa"/>
            <w:vAlign w:val="center"/>
          </w:tcPr>
          <w:p w14:paraId="7481B97A" w14:textId="77777777" w:rsidR="00210F0C" w:rsidRDefault="00781BE9">
            <w:pPr>
              <w:jc w:val="center"/>
              <w:rPr>
                <w:rFonts w:ascii="Times New Roman" w:eastAsia="Times New Roman" w:hAnsi="Times New Roman" w:cs="Times New Roman"/>
                <w:b/>
              </w:rPr>
            </w:pPr>
            <w:r>
              <w:rPr>
                <w:b/>
                <w:lang w:val="es"/>
              </w:rPr>
              <w:t>Espaciado (cm)</w:t>
            </w:r>
          </w:p>
        </w:tc>
        <w:tc>
          <w:tcPr>
            <w:tcW w:w="1710" w:type="dxa"/>
            <w:vAlign w:val="center"/>
          </w:tcPr>
          <w:p w14:paraId="2FB57056" w14:textId="34232D2E" w:rsidR="00210F0C" w:rsidRDefault="00781BE9">
            <w:pPr>
              <w:jc w:val="center"/>
              <w:rPr>
                <w:rFonts w:ascii="Times New Roman" w:eastAsia="Times New Roman" w:hAnsi="Times New Roman" w:cs="Times New Roman"/>
                <w:b/>
              </w:rPr>
            </w:pPr>
            <w:r>
              <w:rPr>
                <w:b/>
                <w:lang w:val="es"/>
              </w:rPr>
              <w:t>Plantas</w:t>
            </w:r>
            <w:r w:rsidR="003342E4">
              <w:rPr>
                <w:b/>
                <w:lang w:val="es"/>
              </w:rPr>
              <w:t>/</w:t>
            </w:r>
            <w:r>
              <w:rPr>
                <w:b/>
                <w:lang w:val="es"/>
              </w:rPr>
              <w:t>9,3 m</w:t>
            </w:r>
            <w:r w:rsidR="00421545">
              <w:rPr>
                <w:b/>
                <w:vertAlign w:val="superscript"/>
                <w:lang w:val="es"/>
              </w:rPr>
              <w:t>2</w:t>
            </w:r>
            <w:r>
              <w:rPr>
                <w:lang w:val="es"/>
              </w:rPr>
              <w:t xml:space="preserve"> </w:t>
            </w:r>
            <w:r>
              <w:rPr>
                <w:b/>
                <w:lang w:val="es"/>
              </w:rPr>
              <w:t xml:space="preserve"> *</w:t>
            </w:r>
          </w:p>
          <w:p w14:paraId="5EA36630" w14:textId="2B07B398" w:rsidR="00210F0C" w:rsidRDefault="003342E4">
            <w:pPr>
              <w:jc w:val="center"/>
              <w:rPr>
                <w:rFonts w:ascii="Times New Roman" w:eastAsia="Times New Roman" w:hAnsi="Times New Roman" w:cs="Times New Roman"/>
                <w:b/>
              </w:rPr>
            </w:pPr>
            <w:r>
              <w:rPr>
                <w:b/>
                <w:lang w:val="es"/>
              </w:rPr>
              <w:t>Plantas/</w:t>
            </w:r>
            <w:r w:rsidR="00781BE9">
              <w:rPr>
                <w:b/>
                <w:lang w:val="es"/>
              </w:rPr>
              <w:t>(ha) **</w:t>
            </w:r>
          </w:p>
        </w:tc>
      </w:tr>
      <w:tr w:rsidR="00267A34" w14:paraId="320FF48D" w14:textId="77777777" w:rsidTr="00131CCC">
        <w:tc>
          <w:tcPr>
            <w:tcW w:w="1345" w:type="dxa"/>
            <w:vAlign w:val="center"/>
          </w:tcPr>
          <w:p w14:paraId="24BDFE1C" w14:textId="08D09DCA" w:rsidR="00267A34" w:rsidRDefault="00267A34">
            <w:pPr>
              <w:jc w:val="center"/>
              <w:rPr>
                <w:rFonts w:ascii="Times New Roman" w:eastAsia="Times New Roman" w:hAnsi="Times New Roman" w:cs="Times New Roman"/>
              </w:rPr>
            </w:pPr>
            <w:r>
              <w:rPr>
                <w:lang w:val="es"/>
              </w:rPr>
              <w:t>Amaranto</w:t>
            </w:r>
          </w:p>
        </w:tc>
        <w:tc>
          <w:tcPr>
            <w:tcW w:w="2430" w:type="dxa"/>
            <w:vAlign w:val="center"/>
          </w:tcPr>
          <w:p w14:paraId="27CA340B" w14:textId="46420501" w:rsidR="00267A34" w:rsidRDefault="00267A34">
            <w:pPr>
              <w:jc w:val="center"/>
              <w:rPr>
                <w:rFonts w:ascii="Times New Roman" w:eastAsia="Times New Roman" w:hAnsi="Times New Roman" w:cs="Times New Roman"/>
              </w:rPr>
            </w:pPr>
            <w:r>
              <w:rPr>
                <w:lang w:val="es"/>
              </w:rPr>
              <w:t xml:space="preserve"> Vegetal (OP)</w:t>
            </w:r>
          </w:p>
        </w:tc>
        <w:tc>
          <w:tcPr>
            <w:tcW w:w="2340" w:type="dxa"/>
            <w:vAlign w:val="center"/>
          </w:tcPr>
          <w:p w14:paraId="133B427F" w14:textId="009AB247" w:rsidR="00267A34" w:rsidRDefault="004F0225">
            <w:pPr>
              <w:jc w:val="center"/>
              <w:rPr>
                <w:rFonts w:ascii="Times New Roman" w:eastAsia="Times New Roman" w:hAnsi="Times New Roman" w:cs="Times New Roman"/>
                <w:i/>
              </w:rPr>
            </w:pPr>
            <w:r>
              <w:rPr>
                <w:i/>
                <w:lang w:val="es"/>
              </w:rPr>
              <w:t>Amaranthus tricolor</w:t>
            </w:r>
          </w:p>
        </w:tc>
        <w:tc>
          <w:tcPr>
            <w:tcW w:w="1530" w:type="dxa"/>
            <w:vAlign w:val="center"/>
          </w:tcPr>
          <w:p w14:paraId="6372B3F6" w14:textId="01B8CE05" w:rsidR="00267A34" w:rsidRDefault="00267A34">
            <w:pPr>
              <w:jc w:val="center"/>
              <w:rPr>
                <w:rFonts w:ascii="Times New Roman" w:eastAsia="Times New Roman" w:hAnsi="Times New Roman" w:cs="Times New Roman"/>
              </w:rPr>
            </w:pPr>
            <w:r>
              <w:rPr>
                <w:lang w:val="es"/>
              </w:rPr>
              <w:t>15.2</w:t>
            </w:r>
          </w:p>
        </w:tc>
        <w:tc>
          <w:tcPr>
            <w:tcW w:w="1710" w:type="dxa"/>
            <w:vAlign w:val="center"/>
          </w:tcPr>
          <w:p w14:paraId="426EDC8D" w14:textId="29C44D7D" w:rsidR="00267A34" w:rsidRDefault="00267A34">
            <w:pPr>
              <w:rPr>
                <w:rFonts w:ascii="Times New Roman" w:eastAsia="Times New Roman" w:hAnsi="Times New Roman" w:cs="Times New Roman"/>
              </w:rPr>
            </w:pPr>
            <w:r>
              <w:rPr>
                <w:lang w:val="es"/>
              </w:rPr>
              <w:t>621 (481,395)</w:t>
            </w:r>
          </w:p>
        </w:tc>
      </w:tr>
      <w:tr w:rsidR="00267A34" w14:paraId="63FCE6F8" w14:textId="77777777" w:rsidTr="00131CCC">
        <w:tc>
          <w:tcPr>
            <w:tcW w:w="1345" w:type="dxa"/>
            <w:vAlign w:val="center"/>
          </w:tcPr>
          <w:p w14:paraId="1495297C" w14:textId="248E83B6" w:rsidR="00267A34" w:rsidRDefault="00A55C47">
            <w:pPr>
              <w:jc w:val="center"/>
              <w:rPr>
                <w:rFonts w:ascii="Times New Roman" w:eastAsia="Times New Roman" w:hAnsi="Times New Roman" w:cs="Times New Roman"/>
              </w:rPr>
            </w:pPr>
            <w:r>
              <w:rPr>
                <w:sz w:val="24"/>
                <w:szCs w:val="24"/>
                <w:lang w:val="es"/>
              </w:rPr>
              <w:t>caupí</w:t>
            </w:r>
          </w:p>
        </w:tc>
        <w:tc>
          <w:tcPr>
            <w:tcW w:w="2430" w:type="dxa"/>
            <w:vAlign w:val="center"/>
          </w:tcPr>
          <w:p w14:paraId="3965498C" w14:textId="506AB8A4" w:rsidR="00267A34" w:rsidRDefault="00267A34">
            <w:pPr>
              <w:jc w:val="center"/>
              <w:rPr>
                <w:rFonts w:ascii="Times New Roman" w:eastAsia="Times New Roman" w:hAnsi="Times New Roman" w:cs="Times New Roman"/>
              </w:rPr>
            </w:pPr>
            <w:r>
              <w:rPr>
                <w:lang w:val="es"/>
              </w:rPr>
              <w:t xml:space="preserve"> Semilla blanca (OP)</w:t>
            </w:r>
          </w:p>
        </w:tc>
        <w:tc>
          <w:tcPr>
            <w:tcW w:w="2340" w:type="dxa"/>
            <w:vAlign w:val="center"/>
          </w:tcPr>
          <w:p w14:paraId="7DC34EFB" w14:textId="293A45B8" w:rsidR="00267A34" w:rsidRDefault="00267A34">
            <w:pPr>
              <w:jc w:val="center"/>
              <w:rPr>
                <w:rFonts w:ascii="Times New Roman" w:eastAsia="Times New Roman" w:hAnsi="Times New Roman" w:cs="Times New Roman"/>
                <w:i/>
              </w:rPr>
            </w:pPr>
            <w:r>
              <w:rPr>
                <w:i/>
                <w:lang w:val="es"/>
              </w:rPr>
              <w:t>Vigna unguiculata</w:t>
            </w:r>
          </w:p>
        </w:tc>
        <w:tc>
          <w:tcPr>
            <w:tcW w:w="1530" w:type="dxa"/>
            <w:vAlign w:val="center"/>
          </w:tcPr>
          <w:p w14:paraId="48B9EC31" w14:textId="3B916B07" w:rsidR="00267A34" w:rsidRDefault="00267A34">
            <w:pPr>
              <w:jc w:val="center"/>
              <w:rPr>
                <w:rFonts w:ascii="Times New Roman" w:eastAsia="Times New Roman" w:hAnsi="Times New Roman" w:cs="Times New Roman"/>
              </w:rPr>
            </w:pPr>
            <w:r>
              <w:rPr>
                <w:lang w:val="es"/>
              </w:rPr>
              <w:t>30.5</w:t>
            </w:r>
          </w:p>
        </w:tc>
        <w:tc>
          <w:tcPr>
            <w:tcW w:w="1710" w:type="dxa"/>
            <w:vAlign w:val="center"/>
          </w:tcPr>
          <w:p w14:paraId="1FA6FB21" w14:textId="54C3B472" w:rsidR="00267A34" w:rsidRDefault="00267A34">
            <w:pPr>
              <w:rPr>
                <w:rFonts w:ascii="Times New Roman" w:eastAsia="Times New Roman" w:hAnsi="Times New Roman" w:cs="Times New Roman"/>
              </w:rPr>
            </w:pPr>
            <w:r>
              <w:rPr>
                <w:lang w:val="es"/>
              </w:rPr>
              <w:t>159 (123,256)</w:t>
            </w:r>
          </w:p>
        </w:tc>
      </w:tr>
      <w:tr w:rsidR="00267A34" w14:paraId="79DF7646" w14:textId="77777777" w:rsidTr="00131CCC">
        <w:tc>
          <w:tcPr>
            <w:tcW w:w="1345" w:type="dxa"/>
            <w:vAlign w:val="center"/>
          </w:tcPr>
          <w:p w14:paraId="760AA56B" w14:textId="4540B128" w:rsidR="00267A34" w:rsidRDefault="00267A34">
            <w:pPr>
              <w:jc w:val="center"/>
              <w:rPr>
                <w:rFonts w:ascii="Times New Roman" w:eastAsia="Times New Roman" w:hAnsi="Times New Roman" w:cs="Times New Roman"/>
              </w:rPr>
            </w:pPr>
            <w:r>
              <w:rPr>
                <w:lang w:val="es"/>
              </w:rPr>
              <w:t>Lablab</w:t>
            </w:r>
          </w:p>
        </w:tc>
        <w:tc>
          <w:tcPr>
            <w:tcW w:w="2430" w:type="dxa"/>
            <w:vAlign w:val="center"/>
          </w:tcPr>
          <w:p w14:paraId="1178F25C" w14:textId="5DD92871" w:rsidR="00267A34" w:rsidRDefault="00267A34">
            <w:pPr>
              <w:jc w:val="center"/>
              <w:rPr>
                <w:rFonts w:ascii="Times New Roman" w:eastAsia="Times New Roman" w:hAnsi="Times New Roman" w:cs="Times New Roman"/>
              </w:rPr>
            </w:pPr>
            <w:r>
              <w:rPr>
                <w:lang w:val="es"/>
              </w:rPr>
              <w:t xml:space="preserve"> Negro (OP)</w:t>
            </w:r>
          </w:p>
        </w:tc>
        <w:tc>
          <w:tcPr>
            <w:tcW w:w="2340" w:type="dxa"/>
            <w:vAlign w:val="center"/>
          </w:tcPr>
          <w:p w14:paraId="67F669E5" w14:textId="6EF159E1" w:rsidR="00267A34" w:rsidRDefault="00267A34">
            <w:pPr>
              <w:jc w:val="center"/>
              <w:rPr>
                <w:rFonts w:ascii="Times New Roman" w:eastAsia="Times New Roman" w:hAnsi="Times New Roman" w:cs="Times New Roman"/>
              </w:rPr>
            </w:pPr>
            <w:r>
              <w:rPr>
                <w:i/>
                <w:lang w:val="es"/>
              </w:rPr>
              <w:t xml:space="preserve">Laboratorio </w:t>
            </w:r>
            <w:r>
              <w:rPr>
                <w:lang w:val="es"/>
              </w:rPr>
              <w:t xml:space="preserve"> morado</w:t>
            </w:r>
          </w:p>
        </w:tc>
        <w:tc>
          <w:tcPr>
            <w:tcW w:w="1530" w:type="dxa"/>
            <w:vAlign w:val="center"/>
          </w:tcPr>
          <w:p w14:paraId="7349520D" w14:textId="3C11FCFB" w:rsidR="00267A34" w:rsidRDefault="00267A34">
            <w:pPr>
              <w:jc w:val="center"/>
              <w:rPr>
                <w:rFonts w:ascii="Times New Roman" w:eastAsia="Times New Roman" w:hAnsi="Times New Roman" w:cs="Times New Roman"/>
              </w:rPr>
            </w:pPr>
            <w:r>
              <w:rPr>
                <w:lang w:val="es"/>
              </w:rPr>
              <w:t>30.5</w:t>
            </w:r>
          </w:p>
        </w:tc>
        <w:tc>
          <w:tcPr>
            <w:tcW w:w="1710" w:type="dxa"/>
            <w:vAlign w:val="center"/>
          </w:tcPr>
          <w:p w14:paraId="5EDDB116" w14:textId="192306C6" w:rsidR="00267A34" w:rsidRDefault="00267A34">
            <w:pPr>
              <w:rPr>
                <w:rFonts w:ascii="Times New Roman" w:eastAsia="Times New Roman" w:hAnsi="Times New Roman" w:cs="Times New Roman"/>
              </w:rPr>
            </w:pPr>
            <w:r>
              <w:rPr>
                <w:lang w:val="es"/>
              </w:rPr>
              <w:t>159 (123,256)</w:t>
            </w:r>
          </w:p>
        </w:tc>
      </w:tr>
      <w:tr w:rsidR="00267A34" w14:paraId="2255ED3B" w14:textId="77777777" w:rsidTr="00131CCC">
        <w:tc>
          <w:tcPr>
            <w:tcW w:w="1345" w:type="dxa"/>
            <w:vAlign w:val="center"/>
          </w:tcPr>
          <w:p w14:paraId="0CC9611B" w14:textId="71F04113" w:rsidR="00267A34" w:rsidRDefault="00267A34">
            <w:pPr>
              <w:jc w:val="center"/>
              <w:rPr>
                <w:rFonts w:ascii="Times New Roman" w:eastAsia="Times New Roman" w:hAnsi="Times New Roman" w:cs="Times New Roman"/>
              </w:rPr>
            </w:pPr>
            <w:r>
              <w:rPr>
                <w:lang w:val="es"/>
              </w:rPr>
              <w:t>Maíz</w:t>
            </w:r>
          </w:p>
        </w:tc>
        <w:tc>
          <w:tcPr>
            <w:tcW w:w="2430" w:type="dxa"/>
            <w:vAlign w:val="center"/>
          </w:tcPr>
          <w:p w14:paraId="249EFE16" w14:textId="28FD780E" w:rsidR="00267A34" w:rsidRDefault="00267A34">
            <w:pPr>
              <w:jc w:val="center"/>
              <w:rPr>
                <w:rFonts w:ascii="Times New Roman" w:eastAsia="Times New Roman" w:hAnsi="Times New Roman" w:cs="Times New Roman"/>
              </w:rPr>
            </w:pPr>
            <w:r>
              <w:rPr>
                <w:lang w:val="es"/>
              </w:rPr>
              <w:t xml:space="preserve"> Kikuyu (OP)</w:t>
            </w:r>
          </w:p>
        </w:tc>
        <w:tc>
          <w:tcPr>
            <w:tcW w:w="2340" w:type="dxa"/>
            <w:vAlign w:val="center"/>
          </w:tcPr>
          <w:p w14:paraId="02864B17" w14:textId="1EF37832" w:rsidR="00267A34" w:rsidRDefault="00267A34">
            <w:pPr>
              <w:jc w:val="center"/>
              <w:rPr>
                <w:rFonts w:ascii="Times New Roman" w:eastAsia="Times New Roman" w:hAnsi="Times New Roman" w:cs="Times New Roman"/>
                <w:i/>
              </w:rPr>
            </w:pPr>
            <w:r>
              <w:rPr>
                <w:i/>
                <w:lang w:val="es"/>
              </w:rPr>
              <w:t>Zea puede</w:t>
            </w:r>
            <w:r>
              <w:rPr>
                <w:lang w:val="es"/>
              </w:rPr>
              <w:t xml:space="preserve">  subsp. </w:t>
            </w:r>
            <w:r>
              <w:rPr>
                <w:i/>
                <w:lang w:val="es"/>
              </w:rPr>
              <w:t>mayos</w:t>
            </w:r>
          </w:p>
        </w:tc>
        <w:tc>
          <w:tcPr>
            <w:tcW w:w="1530" w:type="dxa"/>
            <w:vAlign w:val="center"/>
          </w:tcPr>
          <w:p w14:paraId="74FB7490" w14:textId="7D56D819" w:rsidR="00267A34" w:rsidRDefault="00267A34">
            <w:pPr>
              <w:jc w:val="center"/>
              <w:rPr>
                <w:rFonts w:ascii="Times New Roman" w:eastAsia="Times New Roman" w:hAnsi="Times New Roman" w:cs="Times New Roman"/>
              </w:rPr>
            </w:pPr>
            <w:r>
              <w:rPr>
                <w:lang w:val="es"/>
              </w:rPr>
              <w:t>38.1</w:t>
            </w:r>
          </w:p>
        </w:tc>
        <w:tc>
          <w:tcPr>
            <w:tcW w:w="1710" w:type="dxa"/>
            <w:vAlign w:val="center"/>
          </w:tcPr>
          <w:p w14:paraId="6DB3B5E4" w14:textId="07AD314B" w:rsidR="00267A34" w:rsidRDefault="00267A34">
            <w:pPr>
              <w:rPr>
                <w:rFonts w:ascii="Times New Roman" w:eastAsia="Times New Roman" w:hAnsi="Times New Roman" w:cs="Times New Roman"/>
              </w:rPr>
            </w:pPr>
            <w:r>
              <w:rPr>
                <w:lang w:val="es"/>
              </w:rPr>
              <w:t>84 (65,116)</w:t>
            </w:r>
          </w:p>
        </w:tc>
      </w:tr>
      <w:tr w:rsidR="00267A34" w14:paraId="4FD7DA7B" w14:textId="77777777" w:rsidTr="00131CCC">
        <w:tc>
          <w:tcPr>
            <w:tcW w:w="1345" w:type="dxa"/>
            <w:vAlign w:val="center"/>
          </w:tcPr>
          <w:p w14:paraId="557ABE95" w14:textId="1A48C79D" w:rsidR="00267A34" w:rsidRDefault="00267A34">
            <w:pPr>
              <w:jc w:val="center"/>
              <w:rPr>
                <w:rFonts w:ascii="Times New Roman" w:eastAsia="Times New Roman" w:hAnsi="Times New Roman" w:cs="Times New Roman"/>
              </w:rPr>
            </w:pPr>
            <w:r>
              <w:rPr>
                <w:lang w:val="es"/>
              </w:rPr>
              <w:t>Sorgo</w:t>
            </w:r>
          </w:p>
        </w:tc>
        <w:tc>
          <w:tcPr>
            <w:tcW w:w="2430" w:type="dxa"/>
            <w:vAlign w:val="center"/>
          </w:tcPr>
          <w:p w14:paraId="60EE4546" w14:textId="17E8AA9D" w:rsidR="00267A34" w:rsidRDefault="00267A34">
            <w:pPr>
              <w:jc w:val="center"/>
              <w:rPr>
                <w:rFonts w:ascii="Times New Roman" w:eastAsia="Times New Roman" w:hAnsi="Times New Roman" w:cs="Times New Roman"/>
              </w:rPr>
            </w:pPr>
            <w:r>
              <w:rPr>
                <w:lang w:val="es"/>
              </w:rPr>
              <w:t xml:space="preserve"> </w:t>
            </w:r>
            <w:r w:rsidR="004008BF">
              <w:rPr>
                <w:lang w:val="es"/>
              </w:rPr>
              <w:t>Cuadrícula (</w:t>
            </w:r>
            <w:r>
              <w:rPr>
                <w:lang w:val="es"/>
              </w:rPr>
              <w:t>OP)</w:t>
            </w:r>
          </w:p>
        </w:tc>
        <w:tc>
          <w:tcPr>
            <w:tcW w:w="2340" w:type="dxa"/>
            <w:vAlign w:val="center"/>
          </w:tcPr>
          <w:p w14:paraId="2FE484E5" w14:textId="3358B1B2" w:rsidR="00267A34" w:rsidRDefault="00267A34">
            <w:pPr>
              <w:jc w:val="center"/>
              <w:rPr>
                <w:rFonts w:ascii="Times New Roman" w:eastAsia="Times New Roman" w:hAnsi="Times New Roman" w:cs="Times New Roman"/>
                <w:i/>
              </w:rPr>
            </w:pPr>
            <w:r>
              <w:rPr>
                <w:i/>
                <w:lang w:val="es"/>
              </w:rPr>
              <w:t>Bicolor de sorgo</w:t>
            </w:r>
          </w:p>
        </w:tc>
        <w:tc>
          <w:tcPr>
            <w:tcW w:w="1530" w:type="dxa"/>
            <w:vAlign w:val="center"/>
          </w:tcPr>
          <w:p w14:paraId="6CCAFF55" w14:textId="6CA5D30D" w:rsidR="00267A34" w:rsidRDefault="00267A34">
            <w:pPr>
              <w:jc w:val="center"/>
              <w:rPr>
                <w:rFonts w:ascii="Times New Roman" w:eastAsia="Times New Roman" w:hAnsi="Times New Roman" w:cs="Times New Roman"/>
              </w:rPr>
            </w:pPr>
            <w:r>
              <w:rPr>
                <w:lang w:val="es"/>
              </w:rPr>
              <w:t>17.8</w:t>
            </w:r>
          </w:p>
        </w:tc>
        <w:tc>
          <w:tcPr>
            <w:tcW w:w="1710" w:type="dxa"/>
            <w:vAlign w:val="center"/>
          </w:tcPr>
          <w:p w14:paraId="42B25E48" w14:textId="309E8E50" w:rsidR="00267A34" w:rsidRDefault="00267A34">
            <w:pPr>
              <w:rPr>
                <w:rFonts w:ascii="Times New Roman" w:eastAsia="Times New Roman" w:hAnsi="Times New Roman" w:cs="Times New Roman"/>
              </w:rPr>
            </w:pPr>
            <w:r>
              <w:rPr>
                <w:lang w:val="es"/>
              </w:rPr>
              <w:t>432 (334,884)</w:t>
            </w:r>
          </w:p>
        </w:tc>
      </w:tr>
      <w:tr w:rsidR="00267A34" w14:paraId="00E03310" w14:textId="77777777" w:rsidTr="00131CCC">
        <w:tc>
          <w:tcPr>
            <w:tcW w:w="1345" w:type="dxa"/>
            <w:vAlign w:val="center"/>
          </w:tcPr>
          <w:p w14:paraId="717020F5" w14:textId="538709E4" w:rsidR="00267A34" w:rsidRDefault="00A55C47">
            <w:pPr>
              <w:jc w:val="center"/>
              <w:rPr>
                <w:rFonts w:ascii="Times New Roman" w:eastAsia="Times New Roman" w:hAnsi="Times New Roman" w:cs="Times New Roman"/>
              </w:rPr>
            </w:pPr>
            <w:r>
              <w:rPr>
                <w:lang w:val="es"/>
              </w:rPr>
              <w:t>Papas</w:t>
            </w:r>
          </w:p>
        </w:tc>
        <w:tc>
          <w:tcPr>
            <w:tcW w:w="2430" w:type="dxa"/>
            <w:vAlign w:val="center"/>
          </w:tcPr>
          <w:p w14:paraId="75AD4658" w14:textId="77777777" w:rsidR="00267A34" w:rsidRDefault="00267A34">
            <w:pPr>
              <w:jc w:val="center"/>
              <w:rPr>
                <w:rFonts w:ascii="Times New Roman" w:eastAsia="Times New Roman" w:hAnsi="Times New Roman" w:cs="Times New Roman"/>
              </w:rPr>
            </w:pPr>
            <w:r>
              <w:rPr>
                <w:lang w:val="es"/>
              </w:rPr>
              <w:t xml:space="preserve"> Bungoma (OP)</w:t>
            </w:r>
          </w:p>
        </w:tc>
        <w:tc>
          <w:tcPr>
            <w:tcW w:w="2340" w:type="dxa"/>
            <w:vAlign w:val="center"/>
          </w:tcPr>
          <w:p w14:paraId="1370A691" w14:textId="77777777" w:rsidR="00267A34" w:rsidRDefault="00267A34">
            <w:pPr>
              <w:jc w:val="center"/>
              <w:rPr>
                <w:rFonts w:ascii="Times New Roman" w:eastAsia="Times New Roman" w:hAnsi="Times New Roman" w:cs="Times New Roman"/>
                <w:i/>
              </w:rPr>
            </w:pPr>
            <w:r>
              <w:rPr>
                <w:i/>
                <w:lang w:val="es"/>
              </w:rPr>
              <w:t>Patatas Ipomoea</w:t>
            </w:r>
          </w:p>
        </w:tc>
        <w:tc>
          <w:tcPr>
            <w:tcW w:w="1530" w:type="dxa"/>
            <w:vAlign w:val="center"/>
          </w:tcPr>
          <w:p w14:paraId="63B2C13F" w14:textId="77777777" w:rsidR="00267A34" w:rsidRDefault="00267A34">
            <w:pPr>
              <w:jc w:val="center"/>
              <w:rPr>
                <w:rFonts w:ascii="Times New Roman" w:eastAsia="Times New Roman" w:hAnsi="Times New Roman" w:cs="Times New Roman"/>
              </w:rPr>
            </w:pPr>
            <w:r>
              <w:rPr>
                <w:lang w:val="es"/>
              </w:rPr>
              <w:t>22.9</w:t>
            </w:r>
          </w:p>
        </w:tc>
        <w:tc>
          <w:tcPr>
            <w:tcW w:w="1710" w:type="dxa"/>
            <w:vAlign w:val="center"/>
          </w:tcPr>
          <w:p w14:paraId="5BAC6D0B" w14:textId="77777777" w:rsidR="00267A34" w:rsidRDefault="00267A34">
            <w:pPr>
              <w:rPr>
                <w:rFonts w:ascii="Times New Roman" w:eastAsia="Times New Roman" w:hAnsi="Times New Roman" w:cs="Times New Roman"/>
              </w:rPr>
            </w:pPr>
            <w:r>
              <w:rPr>
                <w:lang w:val="es"/>
              </w:rPr>
              <w:t>248 (192,248)</w:t>
            </w:r>
          </w:p>
        </w:tc>
      </w:tr>
    </w:tbl>
    <w:p w14:paraId="3413AE27" w14:textId="5DA2E97D" w:rsidR="00210F0C" w:rsidRPr="0030387C" w:rsidRDefault="00781BE9">
      <w:pPr>
        <w:pBdr>
          <w:top w:val="nil"/>
          <w:left w:val="nil"/>
          <w:bottom w:val="nil"/>
          <w:right w:val="nil"/>
          <w:between w:val="nil"/>
        </w:pBdr>
        <w:spacing w:after="0" w:line="240" w:lineRule="auto"/>
        <w:rPr>
          <w:rFonts w:ascii="Times New Roman" w:eastAsia="Times New Roman" w:hAnsi="Times New Roman" w:cs="Times New Roman"/>
          <w:color w:val="000000"/>
          <w:lang w:val="es-MX"/>
        </w:rPr>
      </w:pPr>
      <w:r w:rsidRPr="007B22BE">
        <w:rPr>
          <w:color w:val="000000"/>
          <w:lang w:val="es"/>
        </w:rPr>
        <w:lastRenderedPageBreak/>
        <w:t xml:space="preserve">OP = Abierto polinizado, un principio de </w:t>
      </w:r>
      <w:r w:rsidR="00A55C47">
        <w:rPr>
          <w:sz w:val="24"/>
          <w:szCs w:val="24"/>
          <w:lang w:val="es"/>
        </w:rPr>
        <w:t>CBA</w:t>
      </w:r>
      <w:r w:rsidRPr="007B22BE">
        <w:rPr>
          <w:color w:val="000000"/>
          <w:lang w:val="es"/>
        </w:rPr>
        <w:t xml:space="preserve"> para una mayor soberanía de semillas.</w:t>
      </w:r>
    </w:p>
    <w:p w14:paraId="720CD0A1" w14:textId="2BFABE31" w:rsidR="00210F0C" w:rsidRPr="0042250F" w:rsidRDefault="00781BE9">
      <w:pPr>
        <w:pBdr>
          <w:top w:val="nil"/>
          <w:left w:val="nil"/>
          <w:bottom w:val="nil"/>
          <w:right w:val="nil"/>
          <w:between w:val="nil"/>
        </w:pBdr>
        <w:spacing w:after="0" w:line="240" w:lineRule="auto"/>
        <w:rPr>
          <w:rFonts w:ascii="Times New Roman" w:eastAsia="Times New Roman" w:hAnsi="Times New Roman" w:cs="Times New Roman"/>
          <w:color w:val="000000"/>
          <w:lang w:val="es-MX"/>
        </w:rPr>
      </w:pPr>
      <w:r w:rsidRPr="007B22BE">
        <w:rPr>
          <w:color w:val="000000"/>
          <w:lang w:val="es"/>
        </w:rPr>
        <w:t>* Jeavons (2017)</w:t>
      </w:r>
    </w:p>
    <w:p w14:paraId="70AC9A3F" w14:textId="0ED07DEB" w:rsidR="00210F0C" w:rsidRPr="0030387C" w:rsidRDefault="00781BE9">
      <w:pPr>
        <w:pBdr>
          <w:top w:val="nil"/>
          <w:left w:val="nil"/>
          <w:bottom w:val="nil"/>
          <w:right w:val="nil"/>
          <w:between w:val="nil"/>
        </w:pBdr>
        <w:spacing w:after="0" w:line="240" w:lineRule="auto"/>
        <w:rPr>
          <w:rFonts w:ascii="Times New Roman" w:eastAsia="Times New Roman" w:hAnsi="Times New Roman" w:cs="Times New Roman"/>
          <w:color w:val="000000"/>
          <w:lang w:val="es-MX"/>
        </w:rPr>
      </w:pPr>
      <w:r>
        <w:rPr>
          <w:color w:val="000000"/>
          <w:sz w:val="24"/>
          <w:szCs w:val="24"/>
          <w:lang w:val="es"/>
        </w:rPr>
        <w:t>**</w:t>
      </w:r>
      <w:r>
        <w:rPr>
          <w:color w:val="000000"/>
          <w:lang w:val="es"/>
        </w:rPr>
        <w:t xml:space="preserve"> La conversión a </w:t>
      </w:r>
      <w:r>
        <w:rPr>
          <w:lang w:val="es"/>
        </w:rPr>
        <w:t xml:space="preserve">plantas por </w:t>
      </w:r>
      <w:r w:rsidR="003E5299">
        <w:rPr>
          <w:color w:val="000000"/>
          <w:lang w:val="es"/>
        </w:rPr>
        <w:t>ha</w:t>
      </w:r>
      <w:r>
        <w:rPr>
          <w:lang w:val="es"/>
        </w:rPr>
        <w:t xml:space="preserve"> incluye un camino</w:t>
      </w:r>
      <w:r>
        <w:rPr>
          <w:color w:val="000000"/>
          <w:lang w:val="es"/>
        </w:rPr>
        <w:t xml:space="preserve"> de 45 cm alrededor de cada cama de 9,3 m</w:t>
      </w:r>
      <w:r w:rsidRPr="003A2745">
        <w:rPr>
          <w:color w:val="000000"/>
          <w:vertAlign w:val="superscript"/>
          <w:lang w:val="es"/>
        </w:rPr>
        <w:t>2.</w:t>
      </w:r>
      <w:r>
        <w:rPr>
          <w:lang w:val="es"/>
        </w:rPr>
        <w:t xml:space="preserve"> </w:t>
      </w:r>
      <w:r>
        <w:rPr>
          <w:color w:val="000000"/>
          <w:lang w:val="es"/>
        </w:rPr>
        <w:t xml:space="preserve"> Esto </w:t>
      </w:r>
      <w:r w:rsidR="004008BF">
        <w:rPr>
          <w:color w:val="000000"/>
          <w:lang w:val="es"/>
        </w:rPr>
        <w:t xml:space="preserve">es </w:t>
      </w:r>
      <w:r w:rsidR="004008BF">
        <w:rPr>
          <w:lang w:val="es"/>
        </w:rPr>
        <w:t>conservador</w:t>
      </w:r>
      <w:r>
        <w:rPr>
          <w:color w:val="000000"/>
          <w:lang w:val="es"/>
        </w:rPr>
        <w:t>, ya que</w:t>
      </w:r>
      <w:r>
        <w:rPr>
          <w:lang w:val="es"/>
        </w:rPr>
        <w:t xml:space="preserve"> los</w:t>
      </w:r>
      <w:r>
        <w:rPr>
          <w:color w:val="000000"/>
          <w:lang w:val="es"/>
        </w:rPr>
        <w:t xml:space="preserve"> agricultores pueden reducir su área de camino mediante la creación de camas más largas para </w:t>
      </w:r>
      <w:r w:rsidR="00725BC8">
        <w:rPr>
          <w:color w:val="000000"/>
          <w:lang w:val="es"/>
        </w:rPr>
        <w:t xml:space="preserve">aumentar </w:t>
      </w:r>
      <w:r w:rsidR="00725BC8">
        <w:rPr>
          <w:lang w:val="es"/>
        </w:rPr>
        <w:t>su</w:t>
      </w:r>
      <w:r>
        <w:rPr>
          <w:lang w:val="es"/>
        </w:rPr>
        <w:t xml:space="preserve"> espacio</w:t>
      </w:r>
      <w:r>
        <w:rPr>
          <w:color w:val="000000"/>
          <w:lang w:val="es"/>
        </w:rPr>
        <w:t xml:space="preserve"> de cultivo</w:t>
      </w:r>
      <w:r>
        <w:rPr>
          <w:lang w:val="es"/>
        </w:rPr>
        <w:t xml:space="preserve"> por área de la</w:t>
      </w:r>
      <w:r w:rsidR="001C6E08">
        <w:rPr>
          <w:color w:val="000000"/>
          <w:lang w:val="es"/>
        </w:rPr>
        <w:t xml:space="preserve"> unidad.</w:t>
      </w:r>
    </w:p>
    <w:p w14:paraId="28A65EBF" w14:textId="77777777" w:rsidR="00210F0C" w:rsidRPr="0030387C" w:rsidRDefault="00210F0C">
      <w:pPr>
        <w:pBdr>
          <w:top w:val="nil"/>
          <w:left w:val="nil"/>
          <w:bottom w:val="nil"/>
          <w:right w:val="nil"/>
          <w:between w:val="nil"/>
        </w:pBdr>
        <w:spacing w:after="0" w:line="240" w:lineRule="auto"/>
        <w:rPr>
          <w:rFonts w:ascii="Times New Roman" w:eastAsia="Times New Roman" w:hAnsi="Times New Roman" w:cs="Times New Roman"/>
          <w:color w:val="000000"/>
          <w:lang w:val="es-MX"/>
        </w:rPr>
      </w:pPr>
    </w:p>
    <w:p w14:paraId="118D829B" w14:textId="7D068C4F" w:rsidR="00210F0C" w:rsidRPr="0030387C" w:rsidRDefault="00781BE9" w:rsidP="009B581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s-MX"/>
        </w:rPr>
      </w:pPr>
      <w:bookmarkStart w:id="3" w:name="_3znysh7" w:colFirst="0" w:colLast="0"/>
      <w:bookmarkEnd w:id="3"/>
      <w:r>
        <w:rPr>
          <w:color w:val="000000"/>
          <w:sz w:val="24"/>
          <w:szCs w:val="24"/>
          <w:lang w:val="es"/>
        </w:rPr>
        <w:t xml:space="preserve">Después de esta aplicación inicial de fertilizante orgánico, los cuatro agricultores gestionaron sus 10 camas utilizando </w:t>
      </w:r>
      <w:r w:rsidR="00A55C47">
        <w:rPr>
          <w:sz w:val="24"/>
          <w:szCs w:val="24"/>
          <w:lang w:val="es"/>
        </w:rPr>
        <w:t>CBA</w:t>
      </w:r>
      <w:r w:rsidR="00A55C47">
        <w:rPr>
          <w:color w:val="000000"/>
          <w:sz w:val="24"/>
          <w:szCs w:val="24"/>
          <w:lang w:val="es"/>
        </w:rPr>
        <w:t xml:space="preserve"> </w:t>
      </w:r>
      <w:r>
        <w:rPr>
          <w:color w:val="000000"/>
          <w:sz w:val="24"/>
          <w:szCs w:val="24"/>
          <w:lang w:val="es"/>
        </w:rPr>
        <w:t>para retener y reciclar la mayor cantidad posible de nutrientes del suelo. No más del 10% de la cosecha se vendió fuera de la</w:t>
      </w:r>
      <w:r w:rsidR="00020ED8">
        <w:rPr>
          <w:color w:val="000000"/>
          <w:sz w:val="24"/>
          <w:szCs w:val="24"/>
          <w:lang w:val="es"/>
        </w:rPr>
        <w:t>granja;</w:t>
      </w:r>
      <w:r>
        <w:rPr>
          <w:lang w:val="es"/>
        </w:rPr>
        <w:t xml:space="preserve"> </w:t>
      </w:r>
      <w:r>
        <w:rPr>
          <w:color w:val="000000"/>
          <w:sz w:val="24"/>
          <w:szCs w:val="24"/>
          <w:lang w:val="es"/>
        </w:rPr>
        <w:t>el resto se consumió en la granja,</w:t>
      </w:r>
      <w:r>
        <w:rPr>
          <w:lang w:val="es"/>
        </w:rPr>
        <w:t xml:space="preserve"> y todos los residuos de cultivo fueron</w:t>
      </w:r>
      <w:r>
        <w:rPr>
          <w:color w:val="000000"/>
          <w:sz w:val="24"/>
          <w:szCs w:val="24"/>
          <w:lang w:val="es"/>
        </w:rPr>
        <w:t xml:space="preserve"> compuestos eficientemente en el lugar y devueltos al suelo.</w:t>
      </w:r>
      <w:r>
        <w:rPr>
          <w:lang w:val="es"/>
        </w:rPr>
        <w:t xml:space="preserve"> </w:t>
      </w:r>
      <w:r w:rsidR="00562D78" w:rsidRPr="00562D78">
        <w:rPr>
          <w:color w:val="000000"/>
          <w:sz w:val="24"/>
          <w:szCs w:val="24"/>
          <w:lang w:val="es"/>
        </w:rPr>
        <w:t xml:space="preserve">En este estudio, utilizamos todos los residuos de cultivo para crear pilas de compost </w:t>
      </w:r>
      <w:r w:rsidR="00A55C47">
        <w:rPr>
          <w:sz w:val="24"/>
          <w:szCs w:val="24"/>
          <w:lang w:val="es"/>
        </w:rPr>
        <w:t>CBA</w:t>
      </w:r>
      <w:r w:rsidR="00562D78" w:rsidRPr="00562D78">
        <w:rPr>
          <w:color w:val="000000"/>
          <w:sz w:val="24"/>
          <w:szCs w:val="24"/>
          <w:lang w:val="es"/>
        </w:rPr>
        <w:t xml:space="preserve"> añadiendo </w:t>
      </w:r>
      <w:r>
        <w:rPr>
          <w:lang w:val="es"/>
        </w:rPr>
        <w:t xml:space="preserve"> </w:t>
      </w:r>
      <w:r w:rsidR="007B22BE" w:rsidRPr="007B22BE">
        <w:rPr>
          <w:color w:val="000000"/>
          <w:sz w:val="24"/>
          <w:szCs w:val="24"/>
          <w:lang w:val="es"/>
        </w:rPr>
        <w:t>2 volúmenes de material marrón (cigüeñas, paja, etc.), 2 volúmenes de verde (material vegetal de corte fresco)</w:t>
      </w:r>
      <w:r>
        <w:rPr>
          <w:lang w:val="es"/>
        </w:rPr>
        <w:t xml:space="preserve"> </w:t>
      </w:r>
      <w:r w:rsidR="00562D78" w:rsidRPr="00562D78">
        <w:rPr>
          <w:color w:val="000000"/>
          <w:sz w:val="24"/>
          <w:szCs w:val="24"/>
          <w:lang w:val="es"/>
        </w:rPr>
        <w:t xml:space="preserve"> y 1/4 de volumen de suelo con el fin de crear una relación inicial de carbono a nitrógeno que oscila entre 30 y 45:1. El compost </w:t>
      </w:r>
      <w:r w:rsidR="00A55C47">
        <w:rPr>
          <w:sz w:val="24"/>
          <w:szCs w:val="24"/>
          <w:lang w:val="es"/>
        </w:rPr>
        <w:t>CBA</w:t>
      </w:r>
      <w:r w:rsidR="00562D78" w:rsidRPr="00562D78">
        <w:rPr>
          <w:color w:val="000000"/>
          <w:sz w:val="24"/>
          <w:szCs w:val="24"/>
          <w:lang w:val="es"/>
        </w:rPr>
        <w:t xml:space="preserve"> generalmente se entrega sólo una vez para fomentar un compostaje más lento para retener más </w:t>
      </w:r>
      <w:r>
        <w:rPr>
          <w:lang w:val="es"/>
        </w:rPr>
        <w:t xml:space="preserve"> </w:t>
      </w:r>
      <w:r w:rsidR="00B73A8A">
        <w:rPr>
          <w:color w:val="000000"/>
          <w:sz w:val="24"/>
          <w:szCs w:val="24"/>
          <w:lang w:val="es"/>
        </w:rPr>
        <w:t xml:space="preserve">nitrógeno, </w:t>
      </w:r>
      <w:r>
        <w:rPr>
          <w:lang w:val="es"/>
        </w:rPr>
        <w:t xml:space="preserve"> </w:t>
      </w:r>
      <w:r w:rsidR="00562D78" w:rsidRPr="00562D78">
        <w:rPr>
          <w:color w:val="000000"/>
          <w:sz w:val="24"/>
          <w:szCs w:val="24"/>
          <w:lang w:val="es"/>
        </w:rPr>
        <w:t>carbono y generar compost curado más general</w:t>
      </w:r>
      <w:r w:rsidR="00B73A8A">
        <w:rPr>
          <w:color w:val="000000"/>
          <w:sz w:val="24"/>
          <w:szCs w:val="24"/>
          <w:lang w:val="es"/>
        </w:rPr>
        <w:t>(Haug</w:t>
      </w:r>
      <w:r>
        <w:rPr>
          <w:lang w:val="es"/>
        </w:rPr>
        <w:t xml:space="preserve"> </w:t>
      </w:r>
      <w:r w:rsidR="00B73A8A">
        <w:rPr>
          <w:color w:val="000000"/>
          <w:sz w:val="24"/>
          <w:szCs w:val="24"/>
          <w:lang w:val="es"/>
        </w:rPr>
        <w:t xml:space="preserve"> 1993, Larsen 2000, Eiland, 2001, </w:t>
      </w:r>
      <w:r>
        <w:rPr>
          <w:lang w:val="es"/>
        </w:rPr>
        <w:t xml:space="preserve"> </w:t>
      </w:r>
      <w:r w:rsidR="00635D21">
        <w:rPr>
          <w:color w:val="000000"/>
          <w:sz w:val="24"/>
          <w:szCs w:val="24"/>
          <w:lang w:val="es"/>
        </w:rPr>
        <w:t>Tiquia</w:t>
      </w:r>
      <w:r>
        <w:rPr>
          <w:lang w:val="es"/>
        </w:rPr>
        <w:t xml:space="preserve"> </w:t>
      </w:r>
      <w:r w:rsidR="00635D21">
        <w:rPr>
          <w:color w:val="000000"/>
          <w:sz w:val="24"/>
          <w:szCs w:val="24"/>
          <w:lang w:val="es"/>
        </w:rPr>
        <w:t xml:space="preserve"> 2002, </w:t>
      </w:r>
      <w:r>
        <w:rPr>
          <w:lang w:val="es"/>
        </w:rPr>
        <w:t xml:space="preserve">Zhang </w:t>
      </w:r>
      <w:r w:rsidR="00B73A8A">
        <w:rPr>
          <w:color w:val="000000"/>
          <w:sz w:val="24"/>
          <w:szCs w:val="24"/>
          <w:lang w:val="es"/>
        </w:rPr>
        <w:t>2020).</w:t>
      </w:r>
      <w:r>
        <w:rPr>
          <w:lang w:val="es"/>
        </w:rPr>
        <w:t xml:space="preserve"> </w:t>
      </w:r>
      <w:r w:rsidR="00562D78" w:rsidRPr="00562D78">
        <w:rPr>
          <w:color w:val="000000"/>
          <w:sz w:val="24"/>
          <w:szCs w:val="24"/>
          <w:lang w:val="es"/>
        </w:rPr>
        <w:t>Esto resulta en compost basado en hongos que conserva muchos de los nutrientes originales (Barrington 2002, WSU 2019, Jeavons 2001, Man 2015). El compost curado que se generó no fue probado antes de ser añadido de nuevo a estos suelos.</w:t>
      </w:r>
      <w:r w:rsidR="0062478C">
        <w:rPr>
          <w:color w:val="000000"/>
          <w:sz w:val="24"/>
          <w:szCs w:val="24"/>
          <w:lang w:val="es"/>
        </w:rPr>
        <w:t xml:space="preserve"> S</w:t>
      </w:r>
      <w:r w:rsidR="00562D78" w:rsidRPr="00562D78">
        <w:rPr>
          <w:color w:val="000000"/>
          <w:sz w:val="24"/>
          <w:szCs w:val="24"/>
          <w:lang w:val="es"/>
        </w:rPr>
        <w:t>ince el compost se compone sólo de cultivos cultivados en estos suelos, no esperaríamos que se añadan nutrientes adicionales sustanciales más allá de lo que el suelo ya contenía.</w:t>
      </w:r>
    </w:p>
    <w:p w14:paraId="7CD83724" w14:textId="77777777" w:rsidR="00210F0C" w:rsidRPr="0030387C" w:rsidRDefault="00210F0C">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s-MX"/>
        </w:rPr>
      </w:pPr>
    </w:p>
    <w:p w14:paraId="03074175" w14:textId="14813828" w:rsidR="00513007" w:rsidRPr="004151D6" w:rsidRDefault="00781BE9" w:rsidP="004151D6">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s-MX"/>
        </w:rPr>
      </w:pPr>
      <w:r>
        <w:rPr>
          <w:color w:val="000000"/>
          <w:sz w:val="24"/>
          <w:szCs w:val="24"/>
          <w:lang w:val="es"/>
        </w:rPr>
        <w:t>Los cultivos se cosecharon manualmente, se pesaron inmediatamente y se registraron rendimientos. En este experimento, el sorgo fue un cultivo en todos los sitios durante los años 2, 3 y 4, lo que significa que después de la siembra del primer año, se permitió</w:t>
      </w:r>
      <w:r>
        <w:rPr>
          <w:lang w:val="es"/>
        </w:rPr>
        <w:t xml:space="preserve"> que el sorgo</w:t>
      </w:r>
      <w:r>
        <w:rPr>
          <w:color w:val="000000"/>
          <w:sz w:val="24"/>
          <w:szCs w:val="24"/>
          <w:lang w:val="es"/>
        </w:rPr>
        <w:t xml:space="preserve"> se regenerar en lugar de ser replantado. Los resultados de lablab y </w:t>
      </w:r>
      <w:r w:rsidR="004008BF">
        <w:rPr>
          <w:color w:val="000000"/>
          <w:sz w:val="24"/>
          <w:szCs w:val="24"/>
          <w:lang w:val="es"/>
        </w:rPr>
        <w:t xml:space="preserve">caupí </w:t>
      </w:r>
      <w:r w:rsidR="004008BF">
        <w:rPr>
          <w:lang w:val="es"/>
        </w:rPr>
        <w:t>se</w:t>
      </w:r>
      <w:r w:rsidR="001C6E08">
        <w:rPr>
          <w:color w:val="000000"/>
          <w:sz w:val="24"/>
          <w:szCs w:val="24"/>
          <w:lang w:val="es"/>
        </w:rPr>
        <w:t xml:space="preserve"> </w:t>
      </w:r>
      <w:r w:rsidR="00725BC8">
        <w:rPr>
          <w:color w:val="000000"/>
          <w:sz w:val="24"/>
          <w:szCs w:val="24"/>
          <w:lang w:val="es"/>
        </w:rPr>
        <w:t xml:space="preserve">vieron </w:t>
      </w:r>
      <w:r w:rsidR="00725BC8">
        <w:rPr>
          <w:lang w:val="es"/>
        </w:rPr>
        <w:t>afectados</w:t>
      </w:r>
      <w:r>
        <w:rPr>
          <w:color w:val="000000"/>
          <w:sz w:val="24"/>
          <w:szCs w:val="24"/>
          <w:lang w:val="es"/>
        </w:rPr>
        <w:t xml:space="preserve"> por los cambios en las prácticas </w:t>
      </w:r>
      <w:r>
        <w:rPr>
          <w:lang w:val="es"/>
        </w:rPr>
        <w:t xml:space="preserve">de recolección que </w:t>
      </w:r>
      <w:r>
        <w:rPr>
          <w:color w:val="000000"/>
          <w:sz w:val="24"/>
          <w:szCs w:val="24"/>
          <w:lang w:val="es"/>
        </w:rPr>
        <w:t>aseguraron</w:t>
      </w:r>
      <w:r w:rsidR="00721AD3">
        <w:rPr>
          <w:color w:val="000000"/>
          <w:sz w:val="24"/>
          <w:szCs w:val="24"/>
          <w:lang w:val="es"/>
        </w:rPr>
        <w:t xml:space="preserve"> </w:t>
      </w:r>
      <w:r w:rsidR="008E57FB">
        <w:rPr>
          <w:color w:val="000000"/>
          <w:sz w:val="24"/>
          <w:szCs w:val="24"/>
          <w:lang w:val="es"/>
        </w:rPr>
        <w:t xml:space="preserve">el curso </w:t>
      </w:r>
      <w:r w:rsidR="00721AD3">
        <w:rPr>
          <w:color w:val="000000"/>
          <w:sz w:val="24"/>
          <w:szCs w:val="24"/>
          <w:lang w:val="es"/>
        </w:rPr>
        <w:t>del</w:t>
      </w:r>
      <w:r w:rsidR="00721AD3">
        <w:rPr>
          <w:lang w:val="es"/>
        </w:rPr>
        <w:t xml:space="preserve"> </w:t>
      </w:r>
      <w:r w:rsidR="00721AD3">
        <w:rPr>
          <w:color w:val="000000"/>
          <w:sz w:val="24"/>
          <w:szCs w:val="24"/>
          <w:lang w:val="es"/>
        </w:rPr>
        <w:t>estudio</w:t>
      </w:r>
      <w:r w:rsidR="00721AD3">
        <w:rPr>
          <w:lang w:val="es"/>
        </w:rPr>
        <w:t xml:space="preserve"> </w:t>
      </w:r>
      <w:r w:rsidR="00721AD3">
        <w:rPr>
          <w:color w:val="000000"/>
          <w:sz w:val="24"/>
          <w:szCs w:val="24"/>
          <w:lang w:val="es"/>
        </w:rPr>
        <w:t>(</w:t>
      </w:r>
      <w:r w:rsidR="008A7905">
        <w:rPr>
          <w:color w:val="000000"/>
          <w:sz w:val="24"/>
          <w:szCs w:val="24"/>
          <w:lang w:val="es"/>
        </w:rPr>
        <w:t>ver</w:t>
      </w:r>
      <w:r>
        <w:rPr>
          <w:lang w:val="es"/>
        </w:rPr>
        <w:t xml:space="preserve"> sección</w:t>
      </w:r>
      <w:r w:rsidR="000C3CEE">
        <w:rPr>
          <w:color w:val="000000"/>
          <w:sz w:val="24"/>
          <w:szCs w:val="24"/>
          <w:lang w:val="es"/>
        </w:rPr>
        <w:t xml:space="preserve"> resultados y</w:t>
      </w:r>
      <w:r>
        <w:rPr>
          <w:lang w:val="es"/>
        </w:rPr>
        <w:t xml:space="preserve"> </w:t>
      </w:r>
      <w:r w:rsidR="008A7905">
        <w:rPr>
          <w:color w:val="000000"/>
          <w:sz w:val="24"/>
          <w:szCs w:val="24"/>
          <w:lang w:val="es"/>
        </w:rPr>
        <w:t>discusi</w:t>
      </w:r>
      <w:r w:rsidR="00721AD3">
        <w:rPr>
          <w:color w:val="000000"/>
          <w:sz w:val="24"/>
          <w:szCs w:val="24"/>
          <w:lang w:val="es"/>
        </w:rPr>
        <w:t>o</w:t>
      </w:r>
      <w:r w:rsidR="008A7905">
        <w:rPr>
          <w:color w:val="000000"/>
          <w:sz w:val="24"/>
          <w:szCs w:val="24"/>
          <w:lang w:val="es"/>
        </w:rPr>
        <w:t>n</w:t>
      </w:r>
      <w:r w:rsidR="00721AD3">
        <w:rPr>
          <w:color w:val="000000"/>
          <w:sz w:val="24"/>
          <w:szCs w:val="24"/>
          <w:lang w:val="es"/>
        </w:rPr>
        <w:t>e</w:t>
      </w:r>
      <w:r w:rsidR="000C3CEE">
        <w:rPr>
          <w:color w:val="000000"/>
          <w:sz w:val="24"/>
          <w:szCs w:val="24"/>
          <w:lang w:val="es"/>
        </w:rPr>
        <w:t>s</w:t>
      </w:r>
      <w:r>
        <w:rPr>
          <w:lang w:val="es"/>
        </w:rPr>
        <w:t xml:space="preserve"> </w:t>
      </w:r>
      <w:r w:rsidR="008A7905">
        <w:rPr>
          <w:color w:val="000000"/>
          <w:sz w:val="24"/>
          <w:szCs w:val="24"/>
          <w:lang w:val="es"/>
        </w:rPr>
        <w:t>para obtener más detalles).</w:t>
      </w:r>
    </w:p>
    <w:p w14:paraId="2FBB1209" w14:textId="77777777" w:rsidR="00513007" w:rsidRPr="0030387C" w:rsidRDefault="00513007">
      <w:pPr>
        <w:pBdr>
          <w:top w:val="nil"/>
          <w:left w:val="nil"/>
          <w:bottom w:val="nil"/>
          <w:right w:val="nil"/>
          <w:between w:val="nil"/>
        </w:pBdr>
        <w:spacing w:after="200" w:line="240" w:lineRule="auto"/>
        <w:rPr>
          <w:rFonts w:ascii="Times New Roman" w:eastAsia="Times New Roman" w:hAnsi="Times New Roman" w:cs="Times New Roman"/>
          <w:b/>
          <w:color w:val="000000"/>
          <w:lang w:val="es-MX"/>
        </w:rPr>
      </w:pPr>
    </w:p>
    <w:p w14:paraId="004523F8" w14:textId="652D5CC9" w:rsidR="00210F0C" w:rsidRPr="0030387C" w:rsidRDefault="00781BE9">
      <w:pPr>
        <w:pBdr>
          <w:top w:val="nil"/>
          <w:left w:val="nil"/>
          <w:bottom w:val="nil"/>
          <w:right w:val="nil"/>
          <w:between w:val="nil"/>
        </w:pBdr>
        <w:spacing w:after="200" w:line="240" w:lineRule="auto"/>
        <w:rPr>
          <w:rFonts w:ascii="Times New Roman" w:eastAsia="Times New Roman" w:hAnsi="Times New Roman" w:cs="Times New Roman"/>
          <w:color w:val="000000"/>
          <w:sz w:val="24"/>
          <w:szCs w:val="24"/>
          <w:lang w:val="es-MX"/>
        </w:rPr>
      </w:pPr>
      <w:r>
        <w:rPr>
          <w:b/>
          <w:color w:val="000000"/>
          <w:lang w:val="es"/>
        </w:rPr>
        <w:t>Tabla 3</w:t>
      </w:r>
      <w:r>
        <w:rPr>
          <w:color w:val="000000"/>
          <w:lang w:val="es"/>
        </w:rPr>
        <w:t>.</w:t>
      </w:r>
      <w:r>
        <w:rPr>
          <w:lang w:val="es"/>
        </w:rPr>
        <w:t xml:space="preserve"> </w:t>
      </w:r>
      <w:r>
        <w:rPr>
          <w:i/>
          <w:color w:val="000000"/>
          <w:lang w:val="es"/>
        </w:rPr>
        <w:t>Tasas de aplicación de fertilizantes aplicadas por sitio antes de la temporada 1 del primer año a menos que se especifique lo contrario.</w:t>
      </w:r>
    </w:p>
    <w:tbl>
      <w:tblPr>
        <w:tblStyle w:val="1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1800"/>
        <w:gridCol w:w="1800"/>
        <w:gridCol w:w="1890"/>
        <w:gridCol w:w="1795"/>
      </w:tblGrid>
      <w:tr w:rsidR="00210F0C" w:rsidRPr="004151D6" w14:paraId="478E1B35" w14:textId="77777777" w:rsidTr="005E22FC">
        <w:tc>
          <w:tcPr>
            <w:tcW w:w="2065" w:type="dxa"/>
            <w:vMerge w:val="restart"/>
            <w:vAlign w:val="center"/>
          </w:tcPr>
          <w:p w14:paraId="77818954" w14:textId="77777777" w:rsidR="00210F0C" w:rsidRDefault="00781BE9">
            <w:pPr>
              <w:jc w:val="center"/>
              <w:rPr>
                <w:rFonts w:ascii="Times New Roman" w:eastAsia="Times New Roman" w:hAnsi="Times New Roman" w:cs="Times New Roman"/>
              </w:rPr>
            </w:pPr>
            <w:r>
              <w:rPr>
                <w:lang w:val="es"/>
              </w:rPr>
              <w:t>Suelo</w:t>
            </w:r>
          </w:p>
          <w:p w14:paraId="3F7E4A1D" w14:textId="77777777" w:rsidR="00210F0C" w:rsidRDefault="00781BE9">
            <w:pPr>
              <w:jc w:val="center"/>
              <w:rPr>
                <w:rFonts w:ascii="Times New Roman" w:eastAsia="Times New Roman" w:hAnsi="Times New Roman" w:cs="Times New Roman"/>
              </w:rPr>
            </w:pPr>
            <w:r>
              <w:rPr>
                <w:lang w:val="es"/>
              </w:rPr>
              <w:t>Enmienda</w:t>
            </w:r>
          </w:p>
        </w:tc>
        <w:tc>
          <w:tcPr>
            <w:tcW w:w="7285" w:type="dxa"/>
            <w:gridSpan w:val="4"/>
            <w:vAlign w:val="center"/>
          </w:tcPr>
          <w:p w14:paraId="6AEE004B" w14:textId="77777777" w:rsidR="00210F0C" w:rsidRPr="0030387C" w:rsidRDefault="00781BE9">
            <w:pPr>
              <w:jc w:val="center"/>
              <w:rPr>
                <w:rFonts w:ascii="Times New Roman" w:eastAsia="Times New Roman" w:hAnsi="Times New Roman" w:cs="Times New Roman"/>
                <w:lang w:val="es-MX"/>
              </w:rPr>
            </w:pPr>
            <w:r>
              <w:rPr>
                <w:lang w:val="es"/>
              </w:rPr>
              <w:t>Tasa de explotación y aplicación por 9,3 metros cuadrados (por hectárea)</w:t>
            </w:r>
          </w:p>
        </w:tc>
      </w:tr>
      <w:tr w:rsidR="00210F0C" w14:paraId="2424F7B4" w14:textId="77777777" w:rsidTr="005E22FC">
        <w:tc>
          <w:tcPr>
            <w:tcW w:w="2065" w:type="dxa"/>
            <w:vMerge/>
            <w:vAlign w:val="center"/>
          </w:tcPr>
          <w:p w14:paraId="31B691B4" w14:textId="77777777" w:rsidR="00210F0C" w:rsidRPr="0030387C" w:rsidRDefault="00210F0C">
            <w:pPr>
              <w:widowControl w:val="0"/>
              <w:pBdr>
                <w:top w:val="nil"/>
                <w:left w:val="nil"/>
                <w:bottom w:val="nil"/>
                <w:right w:val="nil"/>
                <w:between w:val="nil"/>
              </w:pBdr>
              <w:spacing w:line="276" w:lineRule="auto"/>
              <w:rPr>
                <w:rFonts w:ascii="Times New Roman" w:eastAsia="Times New Roman" w:hAnsi="Times New Roman" w:cs="Times New Roman"/>
                <w:lang w:val="es-MX"/>
              </w:rPr>
            </w:pPr>
          </w:p>
        </w:tc>
        <w:tc>
          <w:tcPr>
            <w:tcW w:w="1800" w:type="dxa"/>
            <w:vAlign w:val="center"/>
          </w:tcPr>
          <w:p w14:paraId="44006AE0" w14:textId="77777777" w:rsidR="00210F0C" w:rsidRDefault="00781BE9">
            <w:pPr>
              <w:jc w:val="center"/>
              <w:rPr>
                <w:rFonts w:ascii="Times New Roman" w:eastAsia="Times New Roman" w:hAnsi="Times New Roman" w:cs="Times New Roman"/>
              </w:rPr>
            </w:pPr>
            <w:r>
              <w:rPr>
                <w:lang w:val="es"/>
              </w:rPr>
              <w:t>G-BIACK</w:t>
            </w:r>
          </w:p>
        </w:tc>
        <w:tc>
          <w:tcPr>
            <w:tcW w:w="1800" w:type="dxa"/>
            <w:vAlign w:val="center"/>
          </w:tcPr>
          <w:p w14:paraId="5F10EDF6" w14:textId="77777777" w:rsidR="00210F0C" w:rsidRDefault="00781BE9">
            <w:pPr>
              <w:jc w:val="center"/>
              <w:rPr>
                <w:rFonts w:ascii="Times New Roman" w:eastAsia="Times New Roman" w:hAnsi="Times New Roman" w:cs="Times New Roman"/>
              </w:rPr>
            </w:pPr>
            <w:r>
              <w:rPr>
                <w:lang w:val="es"/>
              </w:rPr>
              <w:t>Athi Gravedad</w:t>
            </w:r>
          </w:p>
        </w:tc>
        <w:tc>
          <w:tcPr>
            <w:tcW w:w="1890" w:type="dxa"/>
            <w:vAlign w:val="center"/>
          </w:tcPr>
          <w:p w14:paraId="2785E75C" w14:textId="77777777" w:rsidR="00210F0C" w:rsidRDefault="00781BE9">
            <w:pPr>
              <w:jc w:val="center"/>
              <w:rPr>
                <w:rFonts w:ascii="Times New Roman" w:eastAsia="Times New Roman" w:hAnsi="Times New Roman" w:cs="Times New Roman"/>
              </w:rPr>
            </w:pPr>
            <w:r>
              <w:rPr>
                <w:lang w:val="es"/>
              </w:rPr>
              <w:t>Río Thika</w:t>
            </w:r>
          </w:p>
        </w:tc>
        <w:tc>
          <w:tcPr>
            <w:tcW w:w="1795" w:type="dxa"/>
            <w:vAlign w:val="center"/>
          </w:tcPr>
          <w:p w14:paraId="57098AF7" w14:textId="77777777" w:rsidR="00210F0C" w:rsidRDefault="00781BE9">
            <w:pPr>
              <w:jc w:val="center"/>
              <w:rPr>
                <w:rFonts w:ascii="Times New Roman" w:eastAsia="Times New Roman" w:hAnsi="Times New Roman" w:cs="Times New Roman"/>
              </w:rPr>
            </w:pPr>
            <w:r>
              <w:rPr>
                <w:lang w:val="es"/>
              </w:rPr>
              <w:t>Muruka</w:t>
            </w:r>
          </w:p>
        </w:tc>
      </w:tr>
      <w:tr w:rsidR="00210F0C" w:rsidRPr="004151D6" w14:paraId="57083213" w14:textId="77777777" w:rsidTr="005E22FC">
        <w:tc>
          <w:tcPr>
            <w:tcW w:w="2065" w:type="dxa"/>
          </w:tcPr>
          <w:p w14:paraId="393F834A" w14:textId="5BE7DE0B" w:rsidR="00210F0C" w:rsidRDefault="00781BE9">
            <w:pPr>
              <w:rPr>
                <w:rFonts w:ascii="Times New Roman" w:eastAsia="Times New Roman" w:hAnsi="Times New Roman" w:cs="Times New Roman"/>
              </w:rPr>
            </w:pPr>
            <w:r>
              <w:rPr>
                <w:lang w:val="es"/>
              </w:rPr>
              <w:t xml:space="preserve">Estiércol de </w:t>
            </w:r>
            <w:r w:rsidR="0041106A">
              <w:rPr>
                <w:lang w:val="es"/>
              </w:rPr>
              <w:t xml:space="preserve">caupí </w:t>
            </w:r>
            <w:r>
              <w:rPr>
                <w:lang w:val="es"/>
              </w:rPr>
              <w:t>compuesto</w:t>
            </w:r>
            <w:r w:rsidR="00421545">
              <w:rPr>
                <w:lang w:val="es"/>
              </w:rPr>
              <w:t>*</w:t>
            </w:r>
          </w:p>
        </w:tc>
        <w:tc>
          <w:tcPr>
            <w:tcW w:w="1800" w:type="dxa"/>
            <w:vAlign w:val="center"/>
          </w:tcPr>
          <w:p w14:paraId="549C91FC" w14:textId="77777777" w:rsidR="00210F0C" w:rsidRPr="0030387C" w:rsidRDefault="00781BE9">
            <w:pPr>
              <w:jc w:val="center"/>
              <w:rPr>
                <w:rFonts w:ascii="Times New Roman" w:eastAsia="Times New Roman" w:hAnsi="Times New Roman" w:cs="Times New Roman"/>
                <w:lang w:val="es-MX"/>
              </w:rPr>
            </w:pPr>
            <w:r>
              <w:rPr>
                <w:lang w:val="es"/>
              </w:rPr>
              <w:t>Capa de 1,25 cm</w:t>
            </w:r>
          </w:p>
          <w:p w14:paraId="1599642A" w14:textId="77777777" w:rsidR="00210F0C" w:rsidRPr="0030387C" w:rsidRDefault="00781BE9">
            <w:pPr>
              <w:jc w:val="center"/>
              <w:rPr>
                <w:rFonts w:ascii="Times New Roman" w:eastAsia="Times New Roman" w:hAnsi="Times New Roman" w:cs="Times New Roman"/>
                <w:lang w:val="es-MX"/>
              </w:rPr>
            </w:pPr>
            <w:r>
              <w:rPr>
                <w:lang w:val="es"/>
              </w:rPr>
              <w:t>0,12 m</w:t>
            </w:r>
            <w:r>
              <w:rPr>
                <w:vertAlign w:val="superscript"/>
                <w:lang w:val="es"/>
              </w:rPr>
              <w:t>3</w:t>
            </w:r>
            <w:r>
              <w:rPr>
                <w:lang w:val="es"/>
              </w:rPr>
              <w:t xml:space="preserve"> (125 m</w:t>
            </w:r>
            <w:r>
              <w:rPr>
                <w:vertAlign w:val="superscript"/>
                <w:lang w:val="es"/>
              </w:rPr>
              <w:t>3)</w:t>
            </w:r>
          </w:p>
        </w:tc>
        <w:tc>
          <w:tcPr>
            <w:tcW w:w="1800" w:type="dxa"/>
            <w:vAlign w:val="center"/>
          </w:tcPr>
          <w:p w14:paraId="38A45D26" w14:textId="77777777" w:rsidR="00210F0C" w:rsidRPr="0030387C" w:rsidRDefault="00781BE9">
            <w:pPr>
              <w:jc w:val="center"/>
              <w:rPr>
                <w:rFonts w:ascii="Times New Roman" w:eastAsia="Times New Roman" w:hAnsi="Times New Roman" w:cs="Times New Roman"/>
                <w:lang w:val="es-MX"/>
              </w:rPr>
            </w:pPr>
            <w:r>
              <w:rPr>
                <w:lang w:val="es"/>
              </w:rPr>
              <w:t>Capa de 2,5 cm</w:t>
            </w:r>
          </w:p>
          <w:p w14:paraId="149655FF" w14:textId="77777777" w:rsidR="00210F0C" w:rsidRPr="0030387C" w:rsidRDefault="00781BE9">
            <w:pPr>
              <w:jc w:val="center"/>
              <w:rPr>
                <w:rFonts w:ascii="Times New Roman" w:eastAsia="Times New Roman" w:hAnsi="Times New Roman" w:cs="Times New Roman"/>
                <w:lang w:val="es-MX"/>
              </w:rPr>
            </w:pPr>
            <w:r>
              <w:rPr>
                <w:lang w:val="es"/>
              </w:rPr>
              <w:t>0,23 m</w:t>
            </w:r>
            <w:r>
              <w:rPr>
                <w:vertAlign w:val="superscript"/>
                <w:lang w:val="es"/>
              </w:rPr>
              <w:t>3</w:t>
            </w:r>
            <w:r>
              <w:rPr>
                <w:lang w:val="es"/>
              </w:rPr>
              <w:t xml:space="preserve"> (250 m</w:t>
            </w:r>
            <w:r>
              <w:rPr>
                <w:vertAlign w:val="superscript"/>
                <w:lang w:val="es"/>
              </w:rPr>
              <w:t>3)</w:t>
            </w:r>
          </w:p>
        </w:tc>
        <w:tc>
          <w:tcPr>
            <w:tcW w:w="1890" w:type="dxa"/>
            <w:vAlign w:val="center"/>
          </w:tcPr>
          <w:p w14:paraId="666DCD49" w14:textId="77777777" w:rsidR="00210F0C" w:rsidRPr="0030387C" w:rsidRDefault="00781BE9">
            <w:pPr>
              <w:jc w:val="center"/>
              <w:rPr>
                <w:rFonts w:ascii="Times New Roman" w:eastAsia="Times New Roman" w:hAnsi="Times New Roman" w:cs="Times New Roman"/>
                <w:lang w:val="es-MX"/>
              </w:rPr>
            </w:pPr>
            <w:r>
              <w:rPr>
                <w:lang w:val="es"/>
              </w:rPr>
              <w:t>Capa de 2,5 cm</w:t>
            </w:r>
          </w:p>
          <w:p w14:paraId="1D694575" w14:textId="77777777" w:rsidR="00210F0C" w:rsidRPr="0030387C" w:rsidRDefault="00781BE9">
            <w:pPr>
              <w:jc w:val="center"/>
              <w:rPr>
                <w:rFonts w:ascii="Times New Roman" w:eastAsia="Times New Roman" w:hAnsi="Times New Roman" w:cs="Times New Roman"/>
                <w:lang w:val="es-MX"/>
              </w:rPr>
            </w:pPr>
            <w:r>
              <w:rPr>
                <w:lang w:val="es"/>
              </w:rPr>
              <w:t>0,23 m</w:t>
            </w:r>
            <w:r>
              <w:rPr>
                <w:vertAlign w:val="superscript"/>
                <w:lang w:val="es"/>
              </w:rPr>
              <w:t>3</w:t>
            </w:r>
            <w:r>
              <w:rPr>
                <w:lang w:val="es"/>
              </w:rPr>
              <w:t xml:space="preserve"> (250 m</w:t>
            </w:r>
            <w:r>
              <w:rPr>
                <w:vertAlign w:val="superscript"/>
                <w:lang w:val="es"/>
              </w:rPr>
              <w:t>3)</w:t>
            </w:r>
          </w:p>
        </w:tc>
        <w:tc>
          <w:tcPr>
            <w:tcW w:w="1795" w:type="dxa"/>
            <w:vAlign w:val="center"/>
          </w:tcPr>
          <w:p w14:paraId="6A9A6E78" w14:textId="77777777" w:rsidR="00210F0C" w:rsidRPr="0030387C" w:rsidRDefault="00781BE9">
            <w:pPr>
              <w:rPr>
                <w:rFonts w:ascii="Times New Roman" w:eastAsia="Times New Roman" w:hAnsi="Times New Roman" w:cs="Times New Roman"/>
                <w:lang w:val="es-MX"/>
              </w:rPr>
            </w:pPr>
            <w:r>
              <w:rPr>
                <w:lang w:val="es"/>
              </w:rPr>
              <w:t xml:space="preserve"> Capa de 2,5 cm</w:t>
            </w:r>
          </w:p>
          <w:p w14:paraId="418CF10C" w14:textId="77777777" w:rsidR="00210F0C" w:rsidRPr="0030387C" w:rsidRDefault="00781BE9">
            <w:pPr>
              <w:rPr>
                <w:rFonts w:ascii="Times New Roman" w:eastAsia="Times New Roman" w:hAnsi="Times New Roman" w:cs="Times New Roman"/>
                <w:lang w:val="es-MX"/>
              </w:rPr>
            </w:pPr>
            <w:r>
              <w:rPr>
                <w:lang w:val="es"/>
              </w:rPr>
              <w:t>0,23 m</w:t>
            </w:r>
            <w:r>
              <w:rPr>
                <w:vertAlign w:val="superscript"/>
                <w:lang w:val="es"/>
              </w:rPr>
              <w:t>3</w:t>
            </w:r>
            <w:r>
              <w:rPr>
                <w:lang w:val="es"/>
              </w:rPr>
              <w:t xml:space="preserve"> (250 m</w:t>
            </w:r>
            <w:r>
              <w:rPr>
                <w:vertAlign w:val="superscript"/>
                <w:lang w:val="es"/>
              </w:rPr>
              <w:t>3)</w:t>
            </w:r>
          </w:p>
        </w:tc>
      </w:tr>
      <w:tr w:rsidR="00210F0C" w14:paraId="78167688" w14:textId="77777777" w:rsidTr="005E22FC">
        <w:tc>
          <w:tcPr>
            <w:tcW w:w="2065" w:type="dxa"/>
          </w:tcPr>
          <w:p w14:paraId="7075DF23" w14:textId="77777777" w:rsidR="00210F0C" w:rsidRDefault="00781BE9">
            <w:pPr>
              <w:rPr>
                <w:rFonts w:ascii="Times New Roman" w:eastAsia="Times New Roman" w:hAnsi="Times New Roman" w:cs="Times New Roman"/>
              </w:rPr>
            </w:pPr>
            <w:r>
              <w:rPr>
                <w:lang w:val="es"/>
              </w:rPr>
              <w:t>lima</w:t>
            </w:r>
          </w:p>
        </w:tc>
        <w:tc>
          <w:tcPr>
            <w:tcW w:w="1800" w:type="dxa"/>
            <w:vAlign w:val="center"/>
          </w:tcPr>
          <w:p w14:paraId="74FE328E" w14:textId="77777777" w:rsidR="00210F0C" w:rsidRDefault="00781BE9">
            <w:pPr>
              <w:jc w:val="center"/>
              <w:rPr>
                <w:rFonts w:ascii="Times New Roman" w:eastAsia="Times New Roman" w:hAnsi="Times New Roman" w:cs="Times New Roman"/>
              </w:rPr>
            </w:pPr>
            <w:r>
              <w:rPr>
                <w:lang w:val="es"/>
              </w:rPr>
              <w:t xml:space="preserve">0,5 kg </w:t>
            </w:r>
          </w:p>
          <w:p w14:paraId="56E660B4" w14:textId="77777777" w:rsidR="00210F0C" w:rsidRDefault="00781BE9">
            <w:pPr>
              <w:jc w:val="center"/>
              <w:rPr>
                <w:rFonts w:ascii="Times New Roman" w:eastAsia="Times New Roman" w:hAnsi="Times New Roman" w:cs="Times New Roman"/>
              </w:rPr>
            </w:pPr>
            <w:r>
              <w:rPr>
                <w:lang w:val="es"/>
              </w:rPr>
              <w:t>(538 kg)</w:t>
            </w:r>
          </w:p>
        </w:tc>
        <w:tc>
          <w:tcPr>
            <w:tcW w:w="1800" w:type="dxa"/>
            <w:vAlign w:val="center"/>
          </w:tcPr>
          <w:p w14:paraId="5F18C19D" w14:textId="77777777" w:rsidR="00210F0C" w:rsidRDefault="00781BE9">
            <w:pPr>
              <w:jc w:val="center"/>
              <w:rPr>
                <w:rFonts w:ascii="Times New Roman" w:eastAsia="Times New Roman" w:hAnsi="Times New Roman" w:cs="Times New Roman"/>
              </w:rPr>
            </w:pPr>
            <w:r>
              <w:rPr>
                <w:lang w:val="es"/>
              </w:rPr>
              <w:t>1 kg</w:t>
            </w:r>
          </w:p>
          <w:p w14:paraId="53C89746" w14:textId="77777777" w:rsidR="00210F0C" w:rsidRDefault="00781BE9">
            <w:pPr>
              <w:jc w:val="center"/>
              <w:rPr>
                <w:rFonts w:ascii="Times New Roman" w:eastAsia="Times New Roman" w:hAnsi="Times New Roman" w:cs="Times New Roman"/>
              </w:rPr>
            </w:pPr>
            <w:r>
              <w:rPr>
                <w:lang w:val="es"/>
              </w:rPr>
              <w:t>(1.075 kg)</w:t>
            </w:r>
          </w:p>
        </w:tc>
        <w:tc>
          <w:tcPr>
            <w:tcW w:w="1890" w:type="dxa"/>
            <w:vAlign w:val="center"/>
          </w:tcPr>
          <w:p w14:paraId="51604034" w14:textId="77777777" w:rsidR="00210F0C" w:rsidRDefault="00781BE9">
            <w:pPr>
              <w:jc w:val="center"/>
              <w:rPr>
                <w:rFonts w:ascii="Times New Roman" w:eastAsia="Times New Roman" w:hAnsi="Times New Roman" w:cs="Times New Roman"/>
              </w:rPr>
            </w:pPr>
            <w:r>
              <w:rPr>
                <w:lang w:val="es"/>
              </w:rPr>
              <w:t xml:space="preserve">1 kg </w:t>
            </w:r>
          </w:p>
          <w:p w14:paraId="748BFAAE" w14:textId="77777777" w:rsidR="00210F0C" w:rsidRDefault="00781BE9">
            <w:pPr>
              <w:jc w:val="center"/>
              <w:rPr>
                <w:rFonts w:ascii="Times New Roman" w:eastAsia="Times New Roman" w:hAnsi="Times New Roman" w:cs="Times New Roman"/>
              </w:rPr>
            </w:pPr>
            <w:r>
              <w:rPr>
                <w:lang w:val="es"/>
              </w:rPr>
              <w:t>(1.075 kg)</w:t>
            </w:r>
          </w:p>
        </w:tc>
        <w:tc>
          <w:tcPr>
            <w:tcW w:w="1795" w:type="dxa"/>
            <w:vAlign w:val="center"/>
          </w:tcPr>
          <w:p w14:paraId="391CE5B7" w14:textId="77777777" w:rsidR="00210F0C" w:rsidRDefault="00781BE9">
            <w:pPr>
              <w:jc w:val="center"/>
              <w:rPr>
                <w:rFonts w:ascii="Times New Roman" w:eastAsia="Times New Roman" w:hAnsi="Times New Roman" w:cs="Times New Roman"/>
              </w:rPr>
            </w:pPr>
            <w:r>
              <w:rPr>
                <w:lang w:val="es"/>
              </w:rPr>
              <w:t xml:space="preserve">3 kg </w:t>
            </w:r>
          </w:p>
          <w:p w14:paraId="24A564BD" w14:textId="77777777" w:rsidR="00210F0C" w:rsidRDefault="00781BE9">
            <w:pPr>
              <w:jc w:val="center"/>
              <w:rPr>
                <w:rFonts w:ascii="Times New Roman" w:eastAsia="Times New Roman" w:hAnsi="Times New Roman" w:cs="Times New Roman"/>
              </w:rPr>
            </w:pPr>
            <w:r>
              <w:rPr>
                <w:lang w:val="es"/>
              </w:rPr>
              <w:t>(3.226 kg)</w:t>
            </w:r>
          </w:p>
        </w:tc>
      </w:tr>
      <w:tr w:rsidR="00210F0C" w14:paraId="48ED6A4C" w14:textId="77777777" w:rsidTr="005E22FC">
        <w:tc>
          <w:tcPr>
            <w:tcW w:w="2065" w:type="dxa"/>
          </w:tcPr>
          <w:p w14:paraId="10CE3160" w14:textId="77777777" w:rsidR="00210F0C" w:rsidRDefault="00781BE9">
            <w:pPr>
              <w:rPr>
                <w:rFonts w:ascii="Times New Roman" w:eastAsia="Times New Roman" w:hAnsi="Times New Roman" w:cs="Times New Roman"/>
              </w:rPr>
            </w:pPr>
            <w:r>
              <w:rPr>
                <w:lang w:val="es"/>
              </w:rPr>
              <w:t>Fosfato de roca minjingu</w:t>
            </w:r>
          </w:p>
        </w:tc>
        <w:tc>
          <w:tcPr>
            <w:tcW w:w="1800" w:type="dxa"/>
            <w:vAlign w:val="center"/>
          </w:tcPr>
          <w:p w14:paraId="5148EDFD" w14:textId="77777777" w:rsidR="00210F0C" w:rsidRDefault="00781BE9">
            <w:pPr>
              <w:jc w:val="center"/>
              <w:rPr>
                <w:rFonts w:ascii="Times New Roman" w:eastAsia="Times New Roman" w:hAnsi="Times New Roman" w:cs="Times New Roman"/>
              </w:rPr>
            </w:pPr>
            <w:r>
              <w:rPr>
                <w:lang w:val="es"/>
              </w:rPr>
              <w:t xml:space="preserve">1 kg </w:t>
            </w:r>
          </w:p>
          <w:p w14:paraId="75DEF300" w14:textId="77777777" w:rsidR="00210F0C" w:rsidRDefault="00781BE9">
            <w:pPr>
              <w:jc w:val="center"/>
              <w:rPr>
                <w:rFonts w:ascii="Times New Roman" w:eastAsia="Times New Roman" w:hAnsi="Times New Roman" w:cs="Times New Roman"/>
              </w:rPr>
            </w:pPr>
            <w:r>
              <w:rPr>
                <w:lang w:val="es"/>
              </w:rPr>
              <w:t>(1.075 kg)</w:t>
            </w:r>
          </w:p>
        </w:tc>
        <w:tc>
          <w:tcPr>
            <w:tcW w:w="1800" w:type="dxa"/>
            <w:vAlign w:val="center"/>
          </w:tcPr>
          <w:p w14:paraId="051D3D04" w14:textId="77777777" w:rsidR="00210F0C" w:rsidRDefault="00781BE9">
            <w:pPr>
              <w:jc w:val="center"/>
              <w:rPr>
                <w:rFonts w:ascii="Times New Roman" w:eastAsia="Times New Roman" w:hAnsi="Times New Roman" w:cs="Times New Roman"/>
              </w:rPr>
            </w:pPr>
            <w:r>
              <w:rPr>
                <w:lang w:val="es"/>
              </w:rPr>
              <w:t xml:space="preserve">1 kg </w:t>
            </w:r>
          </w:p>
          <w:p w14:paraId="4DBA793A" w14:textId="77777777" w:rsidR="00210F0C" w:rsidRDefault="00781BE9">
            <w:pPr>
              <w:jc w:val="center"/>
              <w:rPr>
                <w:rFonts w:ascii="Times New Roman" w:eastAsia="Times New Roman" w:hAnsi="Times New Roman" w:cs="Times New Roman"/>
              </w:rPr>
            </w:pPr>
            <w:r>
              <w:rPr>
                <w:lang w:val="es"/>
              </w:rPr>
              <w:t>(1.075 kg)</w:t>
            </w:r>
          </w:p>
        </w:tc>
        <w:tc>
          <w:tcPr>
            <w:tcW w:w="1890" w:type="dxa"/>
            <w:vAlign w:val="center"/>
          </w:tcPr>
          <w:p w14:paraId="05C97772" w14:textId="77777777" w:rsidR="00210F0C" w:rsidRDefault="00781BE9">
            <w:pPr>
              <w:jc w:val="center"/>
              <w:rPr>
                <w:rFonts w:ascii="Times New Roman" w:eastAsia="Times New Roman" w:hAnsi="Times New Roman" w:cs="Times New Roman"/>
              </w:rPr>
            </w:pPr>
            <w:r>
              <w:rPr>
                <w:lang w:val="es"/>
              </w:rPr>
              <w:t>0,5 kg</w:t>
            </w:r>
          </w:p>
          <w:p w14:paraId="1CF80DEF" w14:textId="77777777" w:rsidR="00210F0C" w:rsidRDefault="00781BE9">
            <w:pPr>
              <w:jc w:val="center"/>
              <w:rPr>
                <w:rFonts w:ascii="Times New Roman" w:eastAsia="Times New Roman" w:hAnsi="Times New Roman" w:cs="Times New Roman"/>
              </w:rPr>
            </w:pPr>
            <w:r>
              <w:rPr>
                <w:lang w:val="es"/>
              </w:rPr>
              <w:t>(538 kg)</w:t>
            </w:r>
          </w:p>
        </w:tc>
        <w:tc>
          <w:tcPr>
            <w:tcW w:w="1795" w:type="dxa"/>
            <w:vAlign w:val="center"/>
          </w:tcPr>
          <w:p w14:paraId="733B422B" w14:textId="77777777" w:rsidR="00210F0C" w:rsidRDefault="00781BE9">
            <w:pPr>
              <w:jc w:val="center"/>
              <w:rPr>
                <w:rFonts w:ascii="Times New Roman" w:eastAsia="Times New Roman" w:hAnsi="Times New Roman" w:cs="Times New Roman"/>
              </w:rPr>
            </w:pPr>
            <w:r>
              <w:rPr>
                <w:lang w:val="es"/>
              </w:rPr>
              <w:t>2 kg</w:t>
            </w:r>
          </w:p>
          <w:p w14:paraId="43665C3D" w14:textId="77777777" w:rsidR="00210F0C" w:rsidRDefault="00781BE9">
            <w:pPr>
              <w:jc w:val="center"/>
              <w:rPr>
                <w:rFonts w:ascii="Times New Roman" w:eastAsia="Times New Roman" w:hAnsi="Times New Roman" w:cs="Times New Roman"/>
              </w:rPr>
            </w:pPr>
            <w:r>
              <w:rPr>
                <w:lang w:val="es"/>
              </w:rPr>
              <w:t>(2.151 kg)</w:t>
            </w:r>
          </w:p>
        </w:tc>
      </w:tr>
      <w:tr w:rsidR="00210F0C" w14:paraId="2E6F28DD" w14:textId="77777777" w:rsidTr="005E22FC">
        <w:tc>
          <w:tcPr>
            <w:tcW w:w="2065" w:type="dxa"/>
          </w:tcPr>
          <w:p w14:paraId="5713D327" w14:textId="21DC85B1" w:rsidR="00210F0C" w:rsidRDefault="008673B5">
            <w:pPr>
              <w:rPr>
                <w:rFonts w:ascii="Times New Roman" w:eastAsia="Times New Roman" w:hAnsi="Times New Roman" w:cs="Times New Roman"/>
              </w:rPr>
            </w:pPr>
            <w:r w:rsidRPr="008673B5">
              <w:rPr>
                <w:lang w:val="es"/>
              </w:rPr>
              <w:t>Yeso</w:t>
            </w:r>
            <w:r w:rsidR="00713763">
              <w:rPr>
                <w:lang w:val="es"/>
              </w:rPr>
              <w:t>**</w:t>
            </w:r>
          </w:p>
        </w:tc>
        <w:tc>
          <w:tcPr>
            <w:tcW w:w="1800" w:type="dxa"/>
            <w:vAlign w:val="center"/>
          </w:tcPr>
          <w:p w14:paraId="2E986E70" w14:textId="77777777" w:rsidR="00210F0C" w:rsidRDefault="00781BE9">
            <w:pPr>
              <w:jc w:val="center"/>
              <w:rPr>
                <w:rFonts w:ascii="Times New Roman" w:eastAsia="Times New Roman" w:hAnsi="Times New Roman" w:cs="Times New Roman"/>
              </w:rPr>
            </w:pPr>
            <w:r>
              <w:rPr>
                <w:lang w:val="es"/>
              </w:rPr>
              <w:t>1 kg</w:t>
            </w:r>
          </w:p>
          <w:p w14:paraId="28D18E6A" w14:textId="77777777" w:rsidR="00210F0C" w:rsidRDefault="00781BE9">
            <w:pPr>
              <w:jc w:val="center"/>
              <w:rPr>
                <w:rFonts w:ascii="Times New Roman" w:eastAsia="Times New Roman" w:hAnsi="Times New Roman" w:cs="Times New Roman"/>
              </w:rPr>
            </w:pPr>
            <w:r>
              <w:rPr>
                <w:lang w:val="es"/>
              </w:rPr>
              <w:t>(1.075 kg)</w:t>
            </w:r>
          </w:p>
        </w:tc>
        <w:tc>
          <w:tcPr>
            <w:tcW w:w="1800" w:type="dxa"/>
            <w:vAlign w:val="center"/>
          </w:tcPr>
          <w:p w14:paraId="0A51362D" w14:textId="77777777" w:rsidR="00210F0C" w:rsidRDefault="00781BE9">
            <w:pPr>
              <w:jc w:val="center"/>
              <w:rPr>
                <w:rFonts w:ascii="Times New Roman" w:eastAsia="Times New Roman" w:hAnsi="Times New Roman" w:cs="Times New Roman"/>
              </w:rPr>
            </w:pPr>
            <w:r>
              <w:rPr>
                <w:lang w:val="es"/>
              </w:rPr>
              <w:t>1 kg</w:t>
            </w:r>
          </w:p>
          <w:p w14:paraId="689822A1" w14:textId="77777777" w:rsidR="00210F0C" w:rsidRDefault="00781BE9">
            <w:pPr>
              <w:jc w:val="center"/>
              <w:rPr>
                <w:rFonts w:ascii="Times New Roman" w:eastAsia="Times New Roman" w:hAnsi="Times New Roman" w:cs="Times New Roman"/>
              </w:rPr>
            </w:pPr>
            <w:r>
              <w:rPr>
                <w:lang w:val="es"/>
              </w:rPr>
              <w:t>(1.075 kg)</w:t>
            </w:r>
          </w:p>
        </w:tc>
        <w:tc>
          <w:tcPr>
            <w:tcW w:w="1890" w:type="dxa"/>
            <w:vAlign w:val="center"/>
          </w:tcPr>
          <w:p w14:paraId="2F7562DD" w14:textId="77777777" w:rsidR="00210F0C" w:rsidRDefault="00781BE9">
            <w:pPr>
              <w:jc w:val="center"/>
              <w:rPr>
                <w:rFonts w:ascii="Times New Roman" w:eastAsia="Times New Roman" w:hAnsi="Times New Roman" w:cs="Times New Roman"/>
              </w:rPr>
            </w:pPr>
            <w:r>
              <w:rPr>
                <w:lang w:val="es"/>
              </w:rPr>
              <w:t>1 kg</w:t>
            </w:r>
          </w:p>
          <w:p w14:paraId="455E9319" w14:textId="77777777" w:rsidR="00210F0C" w:rsidRDefault="00781BE9">
            <w:pPr>
              <w:jc w:val="center"/>
              <w:rPr>
                <w:rFonts w:ascii="Times New Roman" w:eastAsia="Times New Roman" w:hAnsi="Times New Roman" w:cs="Times New Roman"/>
              </w:rPr>
            </w:pPr>
            <w:r>
              <w:rPr>
                <w:lang w:val="es"/>
              </w:rPr>
              <w:t>(1.075 kg)</w:t>
            </w:r>
          </w:p>
        </w:tc>
        <w:tc>
          <w:tcPr>
            <w:tcW w:w="1795" w:type="dxa"/>
            <w:vAlign w:val="center"/>
          </w:tcPr>
          <w:p w14:paraId="583E059D" w14:textId="77777777" w:rsidR="00210F0C" w:rsidRDefault="00781BE9">
            <w:pPr>
              <w:jc w:val="center"/>
              <w:rPr>
                <w:rFonts w:ascii="Times New Roman" w:eastAsia="Times New Roman" w:hAnsi="Times New Roman" w:cs="Times New Roman"/>
              </w:rPr>
            </w:pPr>
            <w:r>
              <w:rPr>
                <w:lang w:val="es"/>
              </w:rPr>
              <w:t>1,5 kg</w:t>
            </w:r>
          </w:p>
          <w:p w14:paraId="5E6A4893" w14:textId="77777777" w:rsidR="00210F0C" w:rsidRDefault="00781BE9">
            <w:pPr>
              <w:jc w:val="center"/>
              <w:rPr>
                <w:rFonts w:ascii="Times New Roman" w:eastAsia="Times New Roman" w:hAnsi="Times New Roman" w:cs="Times New Roman"/>
              </w:rPr>
            </w:pPr>
            <w:r>
              <w:rPr>
                <w:lang w:val="es"/>
              </w:rPr>
              <w:t>(1.613 kg)</w:t>
            </w:r>
          </w:p>
        </w:tc>
      </w:tr>
      <w:tr w:rsidR="00210F0C" w14:paraId="025B966B" w14:textId="77777777" w:rsidTr="005E22FC">
        <w:tc>
          <w:tcPr>
            <w:tcW w:w="2065" w:type="dxa"/>
            <w:tcBorders>
              <w:bottom w:val="single" w:sz="4" w:space="0" w:color="000000"/>
            </w:tcBorders>
          </w:tcPr>
          <w:p w14:paraId="797F6A9E" w14:textId="3EE706F9" w:rsidR="00210F0C" w:rsidRDefault="00781BE9">
            <w:pPr>
              <w:rPr>
                <w:rFonts w:ascii="Times New Roman" w:eastAsia="Times New Roman" w:hAnsi="Times New Roman" w:cs="Times New Roman"/>
              </w:rPr>
            </w:pPr>
            <w:r>
              <w:rPr>
                <w:lang w:val="es"/>
              </w:rPr>
              <w:t xml:space="preserve">Sulfato de cobre </w:t>
            </w:r>
            <w:r w:rsidR="00713763">
              <w:rPr>
                <w:lang w:val="es"/>
              </w:rPr>
              <w:t>***</w:t>
            </w:r>
          </w:p>
        </w:tc>
        <w:tc>
          <w:tcPr>
            <w:tcW w:w="1800" w:type="dxa"/>
            <w:tcBorders>
              <w:bottom w:val="single" w:sz="4" w:space="0" w:color="000000"/>
            </w:tcBorders>
            <w:vAlign w:val="center"/>
          </w:tcPr>
          <w:p w14:paraId="282A226A" w14:textId="77777777" w:rsidR="00210F0C" w:rsidRDefault="00781BE9">
            <w:pPr>
              <w:jc w:val="center"/>
              <w:rPr>
                <w:rFonts w:ascii="Times New Roman" w:eastAsia="Times New Roman" w:hAnsi="Times New Roman" w:cs="Times New Roman"/>
              </w:rPr>
            </w:pPr>
            <w:r>
              <w:rPr>
                <w:lang w:val="es"/>
              </w:rPr>
              <w:t>17 g</w:t>
            </w:r>
          </w:p>
          <w:p w14:paraId="73770F73" w14:textId="77777777" w:rsidR="00210F0C" w:rsidRDefault="00781BE9">
            <w:pPr>
              <w:jc w:val="center"/>
              <w:rPr>
                <w:rFonts w:ascii="Times New Roman" w:eastAsia="Times New Roman" w:hAnsi="Times New Roman" w:cs="Times New Roman"/>
              </w:rPr>
            </w:pPr>
            <w:r>
              <w:rPr>
                <w:lang w:val="es"/>
              </w:rPr>
              <w:t>(18,3 kg)</w:t>
            </w:r>
          </w:p>
        </w:tc>
        <w:tc>
          <w:tcPr>
            <w:tcW w:w="1800" w:type="dxa"/>
            <w:tcBorders>
              <w:bottom w:val="single" w:sz="4" w:space="0" w:color="000000"/>
            </w:tcBorders>
            <w:vAlign w:val="center"/>
          </w:tcPr>
          <w:p w14:paraId="3998B1E7" w14:textId="77777777" w:rsidR="00210F0C" w:rsidRDefault="00781BE9">
            <w:pPr>
              <w:jc w:val="center"/>
              <w:rPr>
                <w:rFonts w:ascii="Times New Roman" w:eastAsia="Times New Roman" w:hAnsi="Times New Roman" w:cs="Times New Roman"/>
              </w:rPr>
            </w:pPr>
            <w:r>
              <w:rPr>
                <w:lang w:val="es"/>
              </w:rPr>
              <w:t>14 g</w:t>
            </w:r>
          </w:p>
          <w:p w14:paraId="31EDBFF6" w14:textId="77777777" w:rsidR="00210F0C" w:rsidRDefault="00781BE9">
            <w:pPr>
              <w:jc w:val="center"/>
              <w:rPr>
                <w:rFonts w:ascii="Times New Roman" w:eastAsia="Times New Roman" w:hAnsi="Times New Roman" w:cs="Times New Roman"/>
              </w:rPr>
            </w:pPr>
            <w:r>
              <w:rPr>
                <w:lang w:val="es"/>
              </w:rPr>
              <w:t>(15,1 kg)</w:t>
            </w:r>
          </w:p>
        </w:tc>
        <w:tc>
          <w:tcPr>
            <w:tcW w:w="1890" w:type="dxa"/>
            <w:tcBorders>
              <w:bottom w:val="single" w:sz="4" w:space="0" w:color="000000"/>
            </w:tcBorders>
            <w:vAlign w:val="center"/>
          </w:tcPr>
          <w:p w14:paraId="115598B6" w14:textId="77777777" w:rsidR="00210F0C" w:rsidRDefault="00781BE9">
            <w:pPr>
              <w:jc w:val="center"/>
              <w:rPr>
                <w:rFonts w:ascii="Times New Roman" w:eastAsia="Times New Roman" w:hAnsi="Times New Roman" w:cs="Times New Roman"/>
              </w:rPr>
            </w:pPr>
            <w:r>
              <w:rPr>
                <w:lang w:val="es"/>
              </w:rPr>
              <w:t>Ninguno</w:t>
            </w:r>
          </w:p>
          <w:p w14:paraId="08EA206E" w14:textId="5203B752" w:rsidR="00421545" w:rsidRDefault="00421545">
            <w:pPr>
              <w:jc w:val="center"/>
              <w:rPr>
                <w:rFonts w:ascii="Times New Roman" w:eastAsia="Times New Roman" w:hAnsi="Times New Roman" w:cs="Times New Roman"/>
              </w:rPr>
            </w:pPr>
            <w:r>
              <w:rPr>
                <w:lang w:val="es"/>
              </w:rPr>
              <w:t>Obligatorio</w:t>
            </w:r>
          </w:p>
        </w:tc>
        <w:tc>
          <w:tcPr>
            <w:tcW w:w="1795" w:type="dxa"/>
            <w:tcBorders>
              <w:bottom w:val="single" w:sz="4" w:space="0" w:color="000000"/>
            </w:tcBorders>
            <w:vAlign w:val="center"/>
          </w:tcPr>
          <w:p w14:paraId="14D0C595" w14:textId="77777777" w:rsidR="00210F0C" w:rsidRDefault="00781BE9">
            <w:pPr>
              <w:jc w:val="center"/>
              <w:rPr>
                <w:rFonts w:ascii="Times New Roman" w:eastAsia="Times New Roman" w:hAnsi="Times New Roman" w:cs="Times New Roman"/>
              </w:rPr>
            </w:pPr>
            <w:r>
              <w:rPr>
                <w:lang w:val="es"/>
              </w:rPr>
              <w:t>Ninguno</w:t>
            </w:r>
          </w:p>
          <w:p w14:paraId="18EACA32" w14:textId="04F11036" w:rsidR="00421545" w:rsidRDefault="00421545">
            <w:pPr>
              <w:jc w:val="center"/>
              <w:rPr>
                <w:rFonts w:ascii="Times New Roman" w:eastAsia="Times New Roman" w:hAnsi="Times New Roman" w:cs="Times New Roman"/>
              </w:rPr>
            </w:pPr>
            <w:r>
              <w:rPr>
                <w:lang w:val="es"/>
              </w:rPr>
              <w:t>Obligatorio</w:t>
            </w:r>
          </w:p>
        </w:tc>
      </w:tr>
      <w:tr w:rsidR="00210F0C" w:rsidRPr="004151D6" w14:paraId="7171A739" w14:textId="77777777">
        <w:tc>
          <w:tcPr>
            <w:tcW w:w="9350" w:type="dxa"/>
            <w:gridSpan w:val="5"/>
            <w:tcBorders>
              <w:left w:val="nil"/>
              <w:bottom w:val="nil"/>
              <w:right w:val="nil"/>
            </w:tcBorders>
          </w:tcPr>
          <w:tbl>
            <w:tblPr>
              <w:tblStyle w:val="9"/>
              <w:tblW w:w="9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34"/>
            </w:tblGrid>
            <w:tr w:rsidR="00210F0C" w:rsidRPr="004151D6" w14:paraId="04B06C8B" w14:textId="77777777">
              <w:tc>
                <w:tcPr>
                  <w:tcW w:w="9134" w:type="dxa"/>
                  <w:tcBorders>
                    <w:top w:val="single" w:sz="4" w:space="0" w:color="000000"/>
                    <w:left w:val="nil"/>
                    <w:bottom w:val="nil"/>
                    <w:right w:val="nil"/>
                  </w:tcBorders>
                </w:tcPr>
                <w:p w14:paraId="1744DA99" w14:textId="3C926989" w:rsidR="00210F0C" w:rsidRPr="0030387C" w:rsidRDefault="00781BE9" w:rsidP="000F3673">
                  <w:pPr>
                    <w:rPr>
                      <w:rFonts w:ascii="Times New Roman" w:eastAsia="Times New Roman" w:hAnsi="Times New Roman" w:cs="Times New Roman"/>
                      <w:lang w:val="es-MX"/>
                    </w:rPr>
                  </w:pPr>
                  <w:r>
                    <w:rPr>
                      <w:lang w:val="es"/>
                    </w:rPr>
                    <w:lastRenderedPageBreak/>
                    <w:t>*</w:t>
                  </w:r>
                  <w:r w:rsidR="00A55C47">
                    <w:rPr>
                      <w:sz w:val="24"/>
                      <w:szCs w:val="24"/>
                      <w:lang w:val="es"/>
                    </w:rPr>
                    <w:t xml:space="preserve"> CBA</w:t>
                  </w:r>
                  <w:r>
                    <w:rPr>
                      <w:lang w:val="es"/>
                    </w:rPr>
                    <w:t xml:space="preserve"> normalmente no fomenta el uso de compost a base de estiércol animal, ya que la producción animal aumenta la cantidad de tierra requerida por el agricultor para la producción completa de</w:t>
                  </w:r>
                  <w:r w:rsidR="003E5299">
                    <w:rPr>
                      <w:lang w:val="es"/>
                    </w:rPr>
                    <w:t>dieta,</w:t>
                  </w:r>
                  <w:r>
                    <w:rPr>
                      <w:lang w:val="es"/>
                    </w:rPr>
                    <w:t xml:space="preserve"> y el uso excesivo de estiércol animal puede conducir a un aumento</w:t>
                  </w:r>
                  <w:r w:rsidR="004008BF">
                    <w:rPr>
                      <w:lang w:val="es"/>
                    </w:rPr>
                    <w:t xml:space="preserve"> </w:t>
                  </w:r>
                  <w:r>
                    <w:rPr>
                      <w:lang w:val="es"/>
                    </w:rPr>
                    <w:t>del nive</w:t>
                  </w:r>
                  <w:r w:rsidR="004008BF">
                    <w:rPr>
                      <w:lang w:val="es"/>
                    </w:rPr>
                    <w:t xml:space="preserve">l </w:t>
                  </w:r>
                  <w:r w:rsidR="00725BC8">
                    <w:rPr>
                      <w:lang w:val="es"/>
                    </w:rPr>
                    <w:t>de sales</w:t>
                  </w:r>
                  <w:r>
                    <w:rPr>
                      <w:lang w:val="es"/>
                    </w:rPr>
                    <w:t xml:space="preserve"> en el suelo. Al comienzo de este estudio, no se había producido ningún compost en la granja y sólo el estiércol de</w:t>
                  </w:r>
                  <w:r w:rsidR="0041106A">
                    <w:rPr>
                      <w:lang w:val="es"/>
                    </w:rPr>
                    <w:t xml:space="preserve"> caupí</w:t>
                  </w:r>
                  <w:r>
                    <w:rPr>
                      <w:lang w:val="es"/>
                    </w:rPr>
                    <w:t xml:space="preserve"> compuesto estaba disponible como fuente de compost.</w:t>
                  </w:r>
                </w:p>
                <w:p w14:paraId="58946914" w14:textId="4C05A6D7" w:rsidR="00713763" w:rsidRPr="0030387C" w:rsidRDefault="00713763" w:rsidP="000F3673">
                  <w:pPr>
                    <w:rPr>
                      <w:rFonts w:ascii="Times New Roman" w:eastAsia="Times New Roman" w:hAnsi="Times New Roman" w:cs="Times New Roman"/>
                      <w:lang w:val="es-MX"/>
                    </w:rPr>
                  </w:pPr>
                  <w:r>
                    <w:rPr>
                      <w:lang w:val="es"/>
                    </w:rPr>
                    <w:t>**</w:t>
                  </w:r>
                  <w:r w:rsidR="00E82E3F">
                    <w:rPr>
                      <w:lang w:val="es"/>
                    </w:rPr>
                    <w:t>Añadido</w:t>
                  </w:r>
                  <w:r w:rsidRPr="00713763">
                    <w:rPr>
                      <w:lang w:val="es"/>
                    </w:rPr>
                    <w:t xml:space="preserve"> para proporcionar sulfato adicional y calcio a los suelos sin afectar el pH. Añadido en el año 1 temporada 2 debido a la falta de disponibilidad antes de la temporada 1.</w:t>
                  </w:r>
                </w:p>
                <w:p w14:paraId="42F58A19" w14:textId="5F356630" w:rsidR="00713763" w:rsidRPr="0030387C" w:rsidRDefault="00E82E3F" w:rsidP="000F3673">
                  <w:pPr>
                    <w:rPr>
                      <w:rFonts w:ascii="Times New Roman" w:eastAsia="Times New Roman" w:hAnsi="Times New Roman" w:cs="Times New Roman"/>
                      <w:lang w:val="es-MX"/>
                    </w:rPr>
                  </w:pPr>
                  <w:r>
                    <w:rPr>
                      <w:lang w:val="es"/>
                    </w:rPr>
                    <w:t>***Añadido</w:t>
                  </w:r>
                  <w:r w:rsidR="00713763" w:rsidRPr="00713763">
                    <w:rPr>
                      <w:lang w:val="es"/>
                    </w:rPr>
                    <w:t xml:space="preserve"> en la temporada 2 del año 1 debido a la falta de disponibilidad antes de la temporada 1.</w:t>
                  </w:r>
                </w:p>
                <w:p w14:paraId="4782EC4F" w14:textId="77777777" w:rsidR="00210F0C" w:rsidRPr="0030387C" w:rsidRDefault="00210F0C">
                  <w:pPr>
                    <w:ind w:left="360"/>
                    <w:rPr>
                      <w:rFonts w:ascii="Times New Roman" w:eastAsia="Times New Roman" w:hAnsi="Times New Roman" w:cs="Times New Roman"/>
                      <w:lang w:val="es-MX"/>
                    </w:rPr>
                  </w:pPr>
                </w:p>
              </w:tc>
            </w:tr>
          </w:tbl>
          <w:p w14:paraId="7F40BBCD" w14:textId="77777777" w:rsidR="00210F0C" w:rsidRPr="0030387C" w:rsidRDefault="00210F0C">
            <w:pPr>
              <w:rPr>
                <w:u w:val="single"/>
                <w:lang w:val="es-MX"/>
              </w:rPr>
            </w:pPr>
          </w:p>
        </w:tc>
      </w:tr>
    </w:tbl>
    <w:p w14:paraId="30292A5F" w14:textId="77777777" w:rsidR="00210F0C" w:rsidRPr="0030387C" w:rsidRDefault="00781BE9">
      <w:pPr>
        <w:spacing w:after="0" w:line="240" w:lineRule="auto"/>
        <w:rPr>
          <w:rFonts w:ascii="Times New Roman" w:eastAsia="Times New Roman" w:hAnsi="Times New Roman" w:cs="Times New Roman"/>
          <w:sz w:val="24"/>
          <w:szCs w:val="24"/>
          <w:u w:val="single"/>
          <w:lang w:val="es-MX"/>
        </w:rPr>
      </w:pPr>
      <w:r w:rsidRPr="00630403">
        <w:rPr>
          <w:sz w:val="24"/>
          <w:szCs w:val="24"/>
          <w:u w:val="single"/>
          <w:lang w:val="es"/>
        </w:rPr>
        <w:t>Métodos estadísticos</w:t>
      </w:r>
    </w:p>
    <w:p w14:paraId="027B1287" w14:textId="64D7B518" w:rsidR="00210F0C" w:rsidRPr="0030387C" w:rsidRDefault="00781BE9" w:rsidP="009B581D">
      <w:pPr>
        <w:spacing w:after="0" w:line="240" w:lineRule="auto"/>
        <w:rPr>
          <w:rFonts w:ascii="Times New Roman" w:eastAsia="Times New Roman" w:hAnsi="Times New Roman" w:cs="Times New Roman"/>
          <w:color w:val="000000"/>
          <w:sz w:val="24"/>
          <w:szCs w:val="24"/>
          <w:lang w:val="es-MX"/>
        </w:rPr>
      </w:pPr>
      <w:r>
        <w:rPr>
          <w:color w:val="000000"/>
          <w:sz w:val="24"/>
          <w:szCs w:val="24"/>
          <w:lang w:val="es"/>
        </w:rPr>
        <w:t xml:space="preserve">Las mediciones de rendimiento y los residuos se modelaron utilizando efectos fijos de tres vías ANOVA con la temporada, el sitio y el año como variables explicativas. </w:t>
      </w:r>
      <w:r w:rsidR="00453605">
        <w:rPr>
          <w:color w:val="000000"/>
          <w:sz w:val="24"/>
          <w:szCs w:val="24"/>
          <w:lang w:val="es"/>
        </w:rPr>
        <w:t>Cuando se justifica, se incluyó una interacción entre año y temporada.</w:t>
      </w:r>
      <w:r>
        <w:rPr>
          <w:lang w:val="es"/>
        </w:rPr>
        <w:t xml:space="preserve"> </w:t>
      </w:r>
      <w:r w:rsidR="002F7158" w:rsidRPr="0062478C">
        <w:rPr>
          <w:sz w:val="24"/>
          <w:szCs w:val="24"/>
          <w:lang w:val="es"/>
        </w:rPr>
        <w:t xml:space="preserve">El análisis de covarianzas (ANCOVA) </w:t>
      </w:r>
      <w:r>
        <w:rPr>
          <w:lang w:val="es"/>
        </w:rPr>
        <w:t xml:space="preserve"> </w:t>
      </w:r>
      <w:r>
        <w:rPr>
          <w:color w:val="000000"/>
          <w:sz w:val="24"/>
          <w:szCs w:val="24"/>
          <w:lang w:val="es"/>
        </w:rPr>
        <w:t xml:space="preserve">se utilizó para modelar los </w:t>
      </w:r>
      <w:r>
        <w:rPr>
          <w:lang w:val="es"/>
        </w:rPr>
        <w:t xml:space="preserve">niveles de </w:t>
      </w:r>
      <w:r w:rsidR="00421545">
        <w:rPr>
          <w:color w:val="000000"/>
          <w:sz w:val="24"/>
          <w:szCs w:val="24"/>
          <w:lang w:val="es"/>
        </w:rPr>
        <w:t xml:space="preserve">parámetros </w:t>
      </w:r>
      <w:r>
        <w:rPr>
          <w:lang w:val="es"/>
        </w:rPr>
        <w:t xml:space="preserve">del suelo basados en el sitio y </w:t>
      </w:r>
      <w:r w:rsidR="00AD4B17">
        <w:rPr>
          <w:color w:val="000000"/>
          <w:sz w:val="24"/>
          <w:szCs w:val="24"/>
          <w:lang w:val="es"/>
        </w:rPr>
        <w:t>el año.</w:t>
      </w:r>
      <w:r>
        <w:rPr>
          <w:lang w:val="es"/>
        </w:rPr>
        <w:t xml:space="preserve"> </w:t>
      </w:r>
      <w:r>
        <w:rPr>
          <w:color w:val="000000"/>
          <w:sz w:val="24"/>
          <w:szCs w:val="24"/>
          <w:lang w:val="es"/>
        </w:rPr>
        <w:t>El modelo de pendientes iguales se consideró adecuado</w:t>
      </w:r>
      <w:r>
        <w:rPr>
          <w:lang w:val="es"/>
        </w:rPr>
        <w:t xml:space="preserve"> para todos</w:t>
      </w:r>
      <w:r w:rsidR="00064B8A">
        <w:rPr>
          <w:color w:val="000000"/>
          <w:sz w:val="24"/>
          <w:szCs w:val="24"/>
          <w:lang w:val="es"/>
        </w:rPr>
        <w:t xml:space="preserve"> los </w:t>
      </w:r>
      <w:r>
        <w:rPr>
          <w:lang w:val="es"/>
        </w:rPr>
        <w:t xml:space="preserve"> </w:t>
      </w:r>
      <w:r w:rsidR="00421545">
        <w:rPr>
          <w:color w:val="000000"/>
          <w:sz w:val="24"/>
          <w:szCs w:val="24"/>
          <w:lang w:val="es"/>
        </w:rPr>
        <w:t>parámetros.</w:t>
      </w:r>
      <w:r>
        <w:rPr>
          <w:color w:val="000000"/>
          <w:sz w:val="24"/>
          <w:szCs w:val="24"/>
          <w:lang w:val="es"/>
        </w:rPr>
        <w:t xml:space="preserve">  Se utilizó una tasa de error tipo I de α = 0,05 para cada prueba y confianza.  El análisis se realizó utilizando SAS </w:t>
      </w:r>
      <w:r w:rsidR="004008BF">
        <w:rPr>
          <w:color w:val="000000"/>
          <w:sz w:val="24"/>
          <w:szCs w:val="24"/>
          <w:lang w:val="es"/>
        </w:rPr>
        <w:t>9.4</w:t>
      </w:r>
      <w:r w:rsidR="004008BF">
        <w:rPr>
          <w:lang w:val="es"/>
        </w:rPr>
        <w:t xml:space="preserve"> </w:t>
      </w:r>
      <w:r w:rsidR="004008BF">
        <w:rPr>
          <w:color w:val="000000"/>
          <w:sz w:val="24"/>
          <w:szCs w:val="24"/>
          <w:lang w:val="es"/>
        </w:rPr>
        <w:t>y</w:t>
      </w:r>
      <w:r>
        <w:rPr>
          <w:color w:val="000000"/>
          <w:sz w:val="24"/>
          <w:szCs w:val="24"/>
          <w:lang w:val="es"/>
        </w:rPr>
        <w:t xml:space="preserve"> se generaron gráficos utilizando R 3.4.4.</w:t>
      </w:r>
    </w:p>
    <w:p w14:paraId="46827BD1" w14:textId="77777777" w:rsidR="00210F0C" w:rsidRPr="0030387C" w:rsidRDefault="00210F0C" w:rsidP="00630403">
      <w:pPr>
        <w:spacing w:after="0" w:line="240" w:lineRule="auto"/>
        <w:rPr>
          <w:rFonts w:ascii="Times New Roman" w:eastAsia="Times New Roman" w:hAnsi="Times New Roman" w:cs="Times New Roman"/>
          <w:b/>
          <w:sz w:val="24"/>
          <w:szCs w:val="24"/>
          <w:u w:val="single"/>
          <w:lang w:val="es-MX"/>
        </w:rPr>
      </w:pPr>
    </w:p>
    <w:p w14:paraId="16D4D24E" w14:textId="77777777" w:rsidR="00210F0C" w:rsidRPr="0042250F" w:rsidRDefault="00781BE9" w:rsidP="009B581D">
      <w:pPr>
        <w:spacing w:after="0" w:line="240" w:lineRule="auto"/>
        <w:rPr>
          <w:rFonts w:ascii="Times New Roman" w:eastAsia="Times New Roman" w:hAnsi="Times New Roman" w:cs="Times New Roman"/>
          <w:b/>
          <w:sz w:val="24"/>
          <w:szCs w:val="24"/>
          <w:u w:val="single"/>
          <w:lang w:val="es-MX"/>
        </w:rPr>
      </w:pPr>
      <w:r w:rsidRPr="00F2389C">
        <w:rPr>
          <w:b/>
          <w:sz w:val="24"/>
          <w:szCs w:val="24"/>
          <w:u w:val="single"/>
          <w:lang w:val="es"/>
        </w:rPr>
        <w:t>Resultados</w:t>
      </w:r>
    </w:p>
    <w:p w14:paraId="7D94A87D" w14:textId="77777777" w:rsidR="00210F0C" w:rsidRPr="0042250F" w:rsidRDefault="00210F0C">
      <w:pPr>
        <w:spacing w:after="0" w:line="240" w:lineRule="auto"/>
        <w:rPr>
          <w:rFonts w:ascii="Times New Roman" w:eastAsia="Times New Roman" w:hAnsi="Times New Roman" w:cs="Times New Roman"/>
          <w:b/>
          <w:sz w:val="24"/>
          <w:szCs w:val="24"/>
          <w:lang w:val="es-MX"/>
        </w:rPr>
      </w:pPr>
    </w:p>
    <w:p w14:paraId="4B10BF6B" w14:textId="77777777" w:rsidR="00210F0C" w:rsidRPr="0042250F" w:rsidRDefault="00781BE9">
      <w:pPr>
        <w:spacing w:after="0" w:line="240" w:lineRule="auto"/>
        <w:rPr>
          <w:rFonts w:ascii="Times New Roman" w:eastAsia="Times New Roman" w:hAnsi="Times New Roman" w:cs="Times New Roman"/>
          <w:sz w:val="24"/>
          <w:szCs w:val="24"/>
          <w:u w:val="single"/>
          <w:lang w:val="es-MX"/>
        </w:rPr>
      </w:pPr>
      <w:r w:rsidRPr="00630403">
        <w:rPr>
          <w:sz w:val="24"/>
          <w:szCs w:val="24"/>
          <w:u w:val="single"/>
          <w:lang w:val="es"/>
        </w:rPr>
        <w:t>Rendimiento comestible</w:t>
      </w:r>
    </w:p>
    <w:p w14:paraId="0A27C224" w14:textId="33FC0767" w:rsidR="00210F0C" w:rsidRPr="0030387C" w:rsidRDefault="00781BE9" w:rsidP="00630403">
      <w:pPr>
        <w:spacing w:line="240" w:lineRule="auto"/>
        <w:rPr>
          <w:rFonts w:ascii="Times New Roman" w:eastAsia="Times New Roman" w:hAnsi="Times New Roman" w:cs="Times New Roman"/>
          <w:sz w:val="24"/>
          <w:szCs w:val="24"/>
          <w:lang w:val="es-MX"/>
        </w:rPr>
      </w:pPr>
      <w:bookmarkStart w:id="4" w:name="_2et92p0" w:colFirst="0" w:colLast="0"/>
      <w:bookmarkEnd w:id="4"/>
      <w:r>
        <w:rPr>
          <w:sz w:val="24"/>
          <w:szCs w:val="24"/>
          <w:lang w:val="es"/>
        </w:rPr>
        <w:t xml:space="preserve">Los rendimientos comestibles se resumen por año, temporada y sitio en la Figura 1 y la Tabla 4. </w:t>
      </w:r>
      <w:r w:rsidR="00553FC9">
        <w:rPr>
          <w:sz w:val="24"/>
          <w:szCs w:val="24"/>
          <w:lang w:val="es"/>
        </w:rPr>
        <w:t xml:space="preserve">Hay </w:t>
      </w:r>
      <w:r>
        <w:rPr>
          <w:lang w:val="es"/>
        </w:rPr>
        <w:t xml:space="preserve">  </w:t>
      </w:r>
      <w:r w:rsidR="00553FC9">
        <w:rPr>
          <w:sz w:val="24"/>
          <w:szCs w:val="24"/>
          <w:lang w:val="es"/>
        </w:rPr>
        <w:t xml:space="preserve"> n=32 mediciones generales de rendimiento de cada cultivo: 4 años, 2 estaciones y 4 sitios.</w:t>
      </w:r>
      <w:r>
        <w:rPr>
          <w:lang w:val="es"/>
        </w:rPr>
        <w:t xml:space="preserve"> </w:t>
      </w:r>
      <w:r w:rsidR="000C3CEE">
        <w:rPr>
          <w:sz w:val="24"/>
          <w:szCs w:val="24"/>
          <w:lang w:val="es"/>
        </w:rPr>
        <w:t>Los</w:t>
      </w:r>
      <w:r>
        <w:rPr>
          <w:lang w:val="es"/>
        </w:rPr>
        <w:t>rendimientos anuales</w:t>
      </w:r>
      <w:r w:rsidR="00ED3AB5">
        <w:rPr>
          <w:sz w:val="24"/>
          <w:szCs w:val="24"/>
          <w:lang w:val="es"/>
        </w:rPr>
        <w:t xml:space="preserve">de los productos comestibles aumentaron para el </w:t>
      </w:r>
      <w:r w:rsidR="004008BF">
        <w:rPr>
          <w:sz w:val="24"/>
          <w:szCs w:val="24"/>
          <w:lang w:val="es"/>
        </w:rPr>
        <w:t xml:space="preserve">maíz, </w:t>
      </w:r>
      <w:r w:rsidR="004008BF">
        <w:rPr>
          <w:lang w:val="es"/>
        </w:rPr>
        <w:t>el</w:t>
      </w:r>
      <w:r w:rsidR="00ED3AB5">
        <w:rPr>
          <w:sz w:val="24"/>
          <w:szCs w:val="24"/>
          <w:lang w:val="es"/>
        </w:rPr>
        <w:t xml:space="preserve"> </w:t>
      </w:r>
      <w:r w:rsidR="00725BC8">
        <w:rPr>
          <w:sz w:val="24"/>
          <w:szCs w:val="24"/>
          <w:lang w:val="es"/>
        </w:rPr>
        <w:t>sorgo</w:t>
      </w:r>
      <w:r w:rsidR="00725BC8">
        <w:rPr>
          <w:lang w:val="es"/>
        </w:rPr>
        <w:t xml:space="preserve"> </w:t>
      </w:r>
      <w:r w:rsidR="00725BC8">
        <w:rPr>
          <w:sz w:val="24"/>
          <w:szCs w:val="24"/>
          <w:lang w:val="es"/>
        </w:rPr>
        <w:t>y</w:t>
      </w:r>
      <w:r w:rsidR="00ED3AB5">
        <w:rPr>
          <w:sz w:val="24"/>
          <w:szCs w:val="24"/>
          <w:lang w:val="es"/>
        </w:rPr>
        <w:t xml:space="preserve"> las </w:t>
      </w:r>
      <w:r w:rsidR="00A55C47">
        <w:rPr>
          <w:lang w:val="es"/>
        </w:rPr>
        <w:t>papas</w:t>
      </w:r>
      <w:r w:rsidR="00ED3AB5">
        <w:rPr>
          <w:sz w:val="24"/>
          <w:szCs w:val="24"/>
          <w:lang w:val="es"/>
        </w:rPr>
        <w:t xml:space="preserve">. Los rendimientos de amaranto y </w:t>
      </w:r>
      <w:r w:rsidR="004008BF">
        <w:rPr>
          <w:sz w:val="24"/>
          <w:szCs w:val="24"/>
          <w:lang w:val="es"/>
        </w:rPr>
        <w:t xml:space="preserve">caupí </w:t>
      </w:r>
      <w:r w:rsidR="004008BF">
        <w:rPr>
          <w:lang w:val="es"/>
        </w:rPr>
        <w:t>no</w:t>
      </w:r>
      <w:r w:rsidR="009A1A11">
        <w:rPr>
          <w:sz w:val="24"/>
          <w:szCs w:val="24"/>
          <w:lang w:val="es"/>
        </w:rPr>
        <w:t xml:space="preserve"> cambiaron significativamente,</w:t>
      </w:r>
      <w:r w:rsidR="00A55C47">
        <w:rPr>
          <w:sz w:val="24"/>
          <w:szCs w:val="24"/>
          <w:lang w:val="es"/>
        </w:rPr>
        <w:t xml:space="preserve"> </w:t>
      </w:r>
      <w:r w:rsidR="00ED3AB5">
        <w:rPr>
          <w:sz w:val="24"/>
          <w:szCs w:val="24"/>
          <w:lang w:val="es"/>
        </w:rPr>
        <w:t xml:space="preserve">y los rendimientos </w:t>
      </w:r>
      <w:r>
        <w:rPr>
          <w:lang w:val="es"/>
        </w:rPr>
        <w:t xml:space="preserve">de lablab </w:t>
      </w:r>
      <w:r w:rsidR="000C3CEE">
        <w:rPr>
          <w:sz w:val="24"/>
          <w:szCs w:val="24"/>
          <w:lang w:val="es"/>
        </w:rPr>
        <w:t>aumentaron a lo largo de la segunda temporada del tercer año cuando se cambiaron las prácticas de cosecha.</w:t>
      </w:r>
      <w:r>
        <w:rPr>
          <w:lang w:val="es"/>
        </w:rPr>
        <w:t xml:space="preserve"> </w:t>
      </w:r>
      <w:r w:rsidR="00AC48AD">
        <w:rPr>
          <w:sz w:val="24"/>
          <w:szCs w:val="24"/>
          <w:lang w:val="es"/>
        </w:rPr>
        <w:t>Para c</w:t>
      </w:r>
      <w:r w:rsidR="009C7F13">
        <w:rPr>
          <w:sz w:val="24"/>
          <w:szCs w:val="24"/>
          <w:lang w:val="es"/>
        </w:rPr>
        <w:t>ultivo</w:t>
      </w:r>
      <w:r>
        <w:rPr>
          <w:sz w:val="24"/>
          <w:szCs w:val="24"/>
          <w:lang w:val="es"/>
        </w:rPr>
        <w:t xml:space="preserve">, </w:t>
      </w:r>
      <w:r w:rsidR="004008BF">
        <w:rPr>
          <w:sz w:val="24"/>
          <w:szCs w:val="24"/>
          <w:lang w:val="es"/>
        </w:rPr>
        <w:t xml:space="preserve">año, </w:t>
      </w:r>
      <w:r w:rsidR="004008BF">
        <w:rPr>
          <w:lang w:val="es"/>
        </w:rPr>
        <w:t>temporada</w:t>
      </w:r>
      <w:r>
        <w:rPr>
          <w:lang w:val="es"/>
        </w:rPr>
        <w:t xml:space="preserve"> y datos</w:t>
      </w:r>
      <w:r>
        <w:rPr>
          <w:sz w:val="24"/>
          <w:szCs w:val="24"/>
          <w:lang w:val="es"/>
        </w:rPr>
        <w:t xml:space="preserve"> del </w:t>
      </w:r>
      <w:r w:rsidR="00725BC8">
        <w:rPr>
          <w:sz w:val="24"/>
          <w:szCs w:val="24"/>
          <w:lang w:val="es"/>
        </w:rPr>
        <w:t>sitio,</w:t>
      </w:r>
      <w:r w:rsidR="00725BC8" w:rsidRPr="00AC48AD">
        <w:rPr>
          <w:sz w:val="24"/>
          <w:szCs w:val="24"/>
          <w:lang w:val="es"/>
        </w:rPr>
        <w:t xml:space="preserve"> véase</w:t>
      </w:r>
      <w:r w:rsidR="00AC48AD" w:rsidRPr="00AC48AD">
        <w:rPr>
          <w:sz w:val="24"/>
          <w:szCs w:val="24"/>
          <w:lang w:val="es"/>
        </w:rPr>
        <w:t xml:space="preserve"> </w:t>
      </w:r>
      <w:r>
        <w:rPr>
          <w:lang w:val="es"/>
        </w:rPr>
        <w:t xml:space="preserve">la </w:t>
      </w:r>
      <w:r w:rsidR="00037F76">
        <w:rPr>
          <w:sz w:val="24"/>
          <w:szCs w:val="24"/>
          <w:lang w:val="es"/>
        </w:rPr>
        <w:t xml:space="preserve">Figura 1 y </w:t>
      </w:r>
      <w:r>
        <w:rPr>
          <w:lang w:val="es"/>
        </w:rPr>
        <w:t xml:space="preserve">material </w:t>
      </w:r>
      <w:r w:rsidR="008A7905" w:rsidRPr="00AC48AD">
        <w:rPr>
          <w:sz w:val="24"/>
          <w:szCs w:val="24"/>
          <w:lang w:val="es"/>
        </w:rPr>
        <w:t>suplementario</w:t>
      </w:r>
      <w:r w:rsidR="00527444">
        <w:rPr>
          <w:sz w:val="24"/>
          <w:szCs w:val="24"/>
          <w:lang w:val="es"/>
        </w:rPr>
        <w:t xml:space="preserve">: </w:t>
      </w:r>
      <w:r>
        <w:rPr>
          <w:lang w:val="es"/>
        </w:rPr>
        <w:t xml:space="preserve"> </w:t>
      </w:r>
      <w:r w:rsidR="008A7905" w:rsidRPr="00AC48AD">
        <w:rPr>
          <w:sz w:val="24"/>
          <w:szCs w:val="24"/>
          <w:lang w:val="es"/>
        </w:rPr>
        <w:t>Rendimiento comestible, Rendimiento de residuos y Compost curado añadido.</w:t>
      </w:r>
    </w:p>
    <w:p w14:paraId="324F9434" w14:textId="041C3D0B" w:rsidR="00210F0C" w:rsidRDefault="004B664E">
      <w:pPr>
        <w:spacing w:line="480" w:lineRule="auto"/>
        <w:rPr>
          <w:rFonts w:ascii="Times New Roman" w:eastAsia="Times New Roman" w:hAnsi="Times New Roman" w:cs="Times New Roman"/>
          <w:sz w:val="24"/>
          <w:szCs w:val="24"/>
          <w:u w:val="single"/>
        </w:rPr>
      </w:pPr>
      <w:r>
        <w:rPr>
          <w:noProof/>
        </w:rPr>
        <w:lastRenderedPageBreak/>
        <w:drawing>
          <wp:inline distT="0" distB="0" distL="0" distR="0" wp14:anchorId="4A5E913B" wp14:editId="3FCD52E6">
            <wp:extent cx="5885714" cy="4508206"/>
            <wp:effectExtent l="0" t="0" r="127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885714" cy="4508206"/>
                    </a:xfrm>
                    <a:prstGeom prst="rect">
                      <a:avLst/>
                    </a:prstGeom>
                  </pic:spPr>
                </pic:pic>
              </a:graphicData>
            </a:graphic>
          </wp:inline>
        </w:drawing>
      </w:r>
    </w:p>
    <w:p w14:paraId="31F5606A" w14:textId="149C855A" w:rsidR="00210F0C" w:rsidRPr="0030387C" w:rsidRDefault="00781BE9" w:rsidP="00A9595B">
      <w:pPr>
        <w:spacing w:after="0" w:line="240" w:lineRule="auto"/>
        <w:rPr>
          <w:rFonts w:ascii="Times New Roman" w:eastAsia="Times New Roman" w:hAnsi="Times New Roman" w:cs="Times New Roman"/>
          <w:i/>
          <w:color w:val="000000"/>
          <w:lang w:val="es-MX"/>
        </w:rPr>
      </w:pPr>
      <w:r>
        <w:rPr>
          <w:b/>
          <w:color w:val="000000"/>
          <w:lang w:val="es"/>
        </w:rPr>
        <w:t>Figura 1</w:t>
      </w:r>
      <w:r>
        <w:rPr>
          <w:color w:val="000000"/>
          <w:lang w:val="es"/>
        </w:rPr>
        <w:t>.</w:t>
      </w:r>
      <w:r>
        <w:rPr>
          <w:lang w:val="es"/>
        </w:rPr>
        <w:t xml:space="preserve"> </w:t>
      </w:r>
      <w:r w:rsidRPr="00501586">
        <w:rPr>
          <w:bCs/>
          <w:i/>
          <w:color w:val="000000"/>
          <w:lang w:val="es"/>
        </w:rPr>
        <w:t>Rendimientos comestibles</w:t>
      </w:r>
      <w:r>
        <w:rPr>
          <w:lang w:val="es"/>
        </w:rPr>
        <w:t xml:space="preserve"> </w:t>
      </w:r>
      <w:r>
        <w:rPr>
          <w:i/>
          <w:color w:val="000000"/>
          <w:lang w:val="es"/>
        </w:rPr>
        <w:t xml:space="preserve"> para cada cultivo por sitio (peso de la cosecha). Los rendimientos se reportan en kilogramos por cada 9,3 metros cuadrados</w:t>
      </w:r>
      <w:r>
        <w:rPr>
          <w:lang w:val="es"/>
        </w:rPr>
        <w:t xml:space="preserve"> </w:t>
      </w:r>
      <w:r w:rsidR="00412D82">
        <w:rPr>
          <w:i/>
          <w:color w:val="000000"/>
          <w:lang w:val="es"/>
        </w:rPr>
        <w:t xml:space="preserve"> (100 pies cuadrados)</w:t>
      </w:r>
      <w:r>
        <w:rPr>
          <w:lang w:val="es"/>
        </w:rPr>
        <w:t xml:space="preserve"> </w:t>
      </w:r>
      <w:r w:rsidR="008D636C">
        <w:rPr>
          <w:i/>
          <w:color w:val="000000"/>
          <w:lang w:val="es"/>
        </w:rPr>
        <w:t xml:space="preserve"> por año (Y) y temporada (S).</w:t>
      </w:r>
      <w:r>
        <w:rPr>
          <w:lang w:val="es"/>
        </w:rPr>
        <w:t xml:space="preserve"> </w:t>
      </w:r>
      <w:r>
        <w:rPr>
          <w:i/>
          <w:color w:val="000000"/>
          <w:lang w:val="es"/>
        </w:rPr>
        <w:t>Las líneas indican sitios: Athi Gravity (cuadrado rojo), G-</w:t>
      </w:r>
      <w:r w:rsidR="004008BF">
        <w:rPr>
          <w:i/>
          <w:color w:val="000000"/>
          <w:lang w:val="es"/>
        </w:rPr>
        <w:t>Biack</w:t>
      </w:r>
      <w:r w:rsidR="004008BF">
        <w:rPr>
          <w:lang w:val="es"/>
        </w:rPr>
        <w:t xml:space="preserve"> </w:t>
      </w:r>
      <w:r w:rsidR="004008BF">
        <w:rPr>
          <w:i/>
          <w:color w:val="000000"/>
          <w:lang w:val="es"/>
        </w:rPr>
        <w:t>(</w:t>
      </w:r>
      <w:r>
        <w:rPr>
          <w:i/>
          <w:color w:val="000000"/>
          <w:lang w:val="es"/>
        </w:rPr>
        <w:t>círculo negro</w:t>
      </w:r>
      <w:r w:rsidR="00725BC8">
        <w:rPr>
          <w:i/>
          <w:color w:val="000000"/>
          <w:lang w:val="es"/>
        </w:rPr>
        <w:t xml:space="preserve">), </w:t>
      </w:r>
      <w:r w:rsidR="00721AD3">
        <w:rPr>
          <w:lang w:val="es"/>
        </w:rPr>
        <w:t xml:space="preserve">Muruka </w:t>
      </w:r>
      <w:r w:rsidR="00721AD3">
        <w:rPr>
          <w:i/>
          <w:color w:val="000000"/>
          <w:lang w:val="es"/>
        </w:rPr>
        <w:t>(</w:t>
      </w:r>
      <w:r>
        <w:rPr>
          <w:i/>
          <w:color w:val="000000"/>
          <w:lang w:val="es"/>
        </w:rPr>
        <w:t>triángulo verde) y Thika River (diamante azul).</w:t>
      </w:r>
    </w:p>
    <w:p w14:paraId="31D498BF" w14:textId="05AF0557" w:rsidR="00210F0C" w:rsidRPr="0030387C" w:rsidRDefault="00210F0C" w:rsidP="00A9595B">
      <w:pPr>
        <w:spacing w:after="0" w:line="480" w:lineRule="auto"/>
        <w:rPr>
          <w:rFonts w:ascii="Times New Roman" w:eastAsia="Times New Roman" w:hAnsi="Times New Roman" w:cs="Times New Roman"/>
          <w:i/>
          <w:color w:val="000000"/>
          <w:lang w:val="es-MX"/>
        </w:rPr>
      </w:pPr>
    </w:p>
    <w:p w14:paraId="266C914E" w14:textId="03D25BD3" w:rsidR="00527444" w:rsidRPr="0030387C" w:rsidRDefault="00527444" w:rsidP="00A9595B">
      <w:pPr>
        <w:spacing w:after="0" w:line="480" w:lineRule="auto"/>
        <w:rPr>
          <w:rFonts w:ascii="Times New Roman" w:eastAsia="Times New Roman" w:hAnsi="Times New Roman" w:cs="Times New Roman"/>
          <w:i/>
          <w:color w:val="000000"/>
          <w:lang w:val="es-MX"/>
        </w:rPr>
      </w:pPr>
    </w:p>
    <w:p w14:paraId="381970F0" w14:textId="13F55A67" w:rsidR="00527444" w:rsidRPr="0030387C" w:rsidRDefault="00527444" w:rsidP="00A9595B">
      <w:pPr>
        <w:spacing w:after="0" w:line="480" w:lineRule="auto"/>
        <w:rPr>
          <w:rFonts w:ascii="Times New Roman" w:eastAsia="Times New Roman" w:hAnsi="Times New Roman" w:cs="Times New Roman"/>
          <w:i/>
          <w:color w:val="000000"/>
          <w:lang w:val="es-MX"/>
        </w:rPr>
      </w:pPr>
    </w:p>
    <w:p w14:paraId="4699DB7D" w14:textId="14AA7480" w:rsidR="00527444" w:rsidRPr="0030387C" w:rsidRDefault="00527444" w:rsidP="00A9595B">
      <w:pPr>
        <w:spacing w:after="0" w:line="480" w:lineRule="auto"/>
        <w:rPr>
          <w:rFonts w:ascii="Times New Roman" w:eastAsia="Times New Roman" w:hAnsi="Times New Roman" w:cs="Times New Roman"/>
          <w:i/>
          <w:color w:val="000000"/>
          <w:lang w:val="es-MX"/>
        </w:rPr>
      </w:pPr>
    </w:p>
    <w:p w14:paraId="6A43FD22" w14:textId="0C9A6AB1" w:rsidR="00527444" w:rsidRPr="0030387C" w:rsidRDefault="00527444" w:rsidP="00A9595B">
      <w:pPr>
        <w:spacing w:after="0" w:line="480" w:lineRule="auto"/>
        <w:rPr>
          <w:rFonts w:ascii="Times New Roman" w:eastAsia="Times New Roman" w:hAnsi="Times New Roman" w:cs="Times New Roman"/>
          <w:i/>
          <w:color w:val="000000"/>
          <w:lang w:val="es-MX"/>
        </w:rPr>
      </w:pPr>
    </w:p>
    <w:p w14:paraId="1AFBB81C" w14:textId="74FB9A75" w:rsidR="00527444" w:rsidRPr="0030387C" w:rsidRDefault="00527444" w:rsidP="00A9595B">
      <w:pPr>
        <w:spacing w:after="0" w:line="480" w:lineRule="auto"/>
        <w:rPr>
          <w:rFonts w:ascii="Times New Roman" w:eastAsia="Times New Roman" w:hAnsi="Times New Roman" w:cs="Times New Roman"/>
          <w:i/>
          <w:color w:val="000000"/>
          <w:lang w:val="es-MX"/>
        </w:rPr>
      </w:pPr>
    </w:p>
    <w:p w14:paraId="736160A1" w14:textId="33118EE0" w:rsidR="004C7BB8" w:rsidRPr="0030387C" w:rsidRDefault="004C7BB8" w:rsidP="00A9595B">
      <w:pPr>
        <w:spacing w:after="0" w:line="480" w:lineRule="auto"/>
        <w:rPr>
          <w:rFonts w:ascii="Times New Roman" w:eastAsia="Times New Roman" w:hAnsi="Times New Roman" w:cs="Times New Roman"/>
          <w:i/>
          <w:color w:val="000000"/>
          <w:lang w:val="es-MX"/>
        </w:rPr>
      </w:pPr>
    </w:p>
    <w:p w14:paraId="43A3032A" w14:textId="1814CCC6" w:rsidR="004C7BB8" w:rsidRPr="0030387C" w:rsidRDefault="004C7BB8" w:rsidP="00A9595B">
      <w:pPr>
        <w:spacing w:after="0" w:line="480" w:lineRule="auto"/>
        <w:rPr>
          <w:rFonts w:ascii="Times New Roman" w:eastAsia="Times New Roman" w:hAnsi="Times New Roman" w:cs="Times New Roman"/>
          <w:i/>
          <w:color w:val="000000"/>
          <w:lang w:val="es-MX"/>
        </w:rPr>
      </w:pPr>
    </w:p>
    <w:p w14:paraId="6F77459B" w14:textId="1140B87A" w:rsidR="00C35722" w:rsidRPr="0030387C" w:rsidRDefault="00781BE9" w:rsidP="00C35722">
      <w:pPr>
        <w:spacing w:line="240" w:lineRule="auto"/>
        <w:rPr>
          <w:rFonts w:ascii="Times New Roman" w:eastAsia="Times New Roman" w:hAnsi="Times New Roman" w:cs="Times New Roman"/>
          <w:i/>
          <w:color w:val="000000"/>
          <w:lang w:val="es-MX"/>
        </w:rPr>
      </w:pPr>
      <w:bookmarkStart w:id="5" w:name="_Hlk14279150"/>
      <w:r>
        <w:rPr>
          <w:b/>
          <w:color w:val="000000"/>
          <w:lang w:val="es"/>
        </w:rPr>
        <w:lastRenderedPageBreak/>
        <w:t>Tabla 4</w:t>
      </w:r>
      <w:r>
        <w:rPr>
          <w:color w:val="000000"/>
          <w:lang w:val="es"/>
        </w:rPr>
        <w:t>.</w:t>
      </w:r>
      <w:r>
        <w:rPr>
          <w:lang w:val="es"/>
        </w:rPr>
        <w:t xml:space="preserve"> </w:t>
      </w:r>
      <w:r w:rsidR="00AF2D98">
        <w:rPr>
          <w:color w:val="000000"/>
          <w:lang w:val="es"/>
        </w:rPr>
        <w:t xml:space="preserve">Rendimientos comestibles - </w:t>
      </w:r>
      <w:r>
        <w:rPr>
          <w:lang w:val="es"/>
        </w:rPr>
        <w:t xml:space="preserve"> </w:t>
      </w:r>
      <w:r>
        <w:rPr>
          <w:i/>
          <w:color w:val="000000"/>
          <w:lang w:val="es"/>
        </w:rPr>
        <w:t>Medios,</w:t>
      </w:r>
      <w:r w:rsidR="005D3660">
        <w:rPr>
          <w:i/>
          <w:color w:val="000000"/>
          <w:lang w:val="es"/>
        </w:rPr>
        <w:t xml:space="preserve"> </w:t>
      </w:r>
      <w:r>
        <w:rPr>
          <w:lang w:val="es"/>
        </w:rPr>
        <w:t xml:space="preserve"> </w:t>
      </w:r>
      <w:r>
        <w:rPr>
          <w:i/>
          <w:color w:val="000000"/>
          <w:lang w:val="es"/>
        </w:rPr>
        <w:t>desviaciones estándar,</w:t>
      </w:r>
      <w:r w:rsidR="005D3660">
        <w:rPr>
          <w:i/>
          <w:color w:val="000000"/>
          <w:lang w:val="es"/>
        </w:rPr>
        <w:t>entre paréntesis</w:t>
      </w:r>
      <w:r>
        <w:rPr>
          <w:lang w:val="es"/>
        </w:rPr>
        <w:t xml:space="preserve"> y</w:t>
      </w:r>
      <w:r>
        <w:rPr>
          <w:i/>
          <w:color w:val="000000"/>
          <w:lang w:val="es"/>
        </w:rPr>
        <w:t xml:space="preserve"> medianas,</w:t>
      </w:r>
      <w:r>
        <w:rPr>
          <w:lang w:val="es"/>
        </w:rPr>
        <w:t xml:space="preserve"> </w:t>
      </w:r>
      <w:r>
        <w:rPr>
          <w:i/>
          <w:color w:val="000000"/>
          <w:lang w:val="es"/>
        </w:rPr>
        <w:t xml:space="preserve"> número inferior,</w:t>
      </w:r>
      <w:r>
        <w:rPr>
          <w:lang w:val="es"/>
        </w:rPr>
        <w:t xml:space="preserve"> </w:t>
      </w:r>
      <w:r>
        <w:rPr>
          <w:i/>
          <w:color w:val="000000"/>
          <w:lang w:val="es"/>
        </w:rPr>
        <w:t xml:space="preserve"> de </w:t>
      </w:r>
      <w:r>
        <w:rPr>
          <w:lang w:val="es"/>
        </w:rPr>
        <w:t xml:space="preserve"> </w:t>
      </w:r>
      <w:r>
        <w:rPr>
          <w:i/>
          <w:color w:val="000000"/>
          <w:lang w:val="es"/>
        </w:rPr>
        <w:t>rendimientos comestibles para cada cultivo en función del experimento general, año, temporada y sitio.</w:t>
      </w:r>
      <w:r>
        <w:rPr>
          <w:lang w:val="es"/>
        </w:rPr>
        <w:t xml:space="preserve"> </w:t>
      </w:r>
      <w:r w:rsidR="006844A4">
        <w:rPr>
          <w:i/>
          <w:color w:val="000000"/>
          <w:lang w:val="es"/>
        </w:rPr>
        <w:t xml:space="preserve"> </w:t>
      </w:r>
      <w:r>
        <w:rPr>
          <w:lang w:val="es"/>
        </w:rPr>
        <w:t xml:space="preserve"> </w:t>
      </w:r>
      <w:r w:rsidR="00AF2D98">
        <w:rPr>
          <w:i/>
          <w:color w:val="000000"/>
          <w:lang w:val="es"/>
        </w:rPr>
        <w:t>Los</w:t>
      </w:r>
      <w:r>
        <w:rPr>
          <w:lang w:val="es"/>
        </w:rPr>
        <w:t>comestibles y</w:t>
      </w:r>
      <w:r>
        <w:rPr>
          <w:i/>
          <w:color w:val="000000"/>
          <w:lang w:val="es"/>
        </w:rPr>
        <w:t>ields se reportan en kilogramos por cada 9,3 metros cuadrados.</w:t>
      </w:r>
      <w:bookmarkEnd w:id="5"/>
    </w:p>
    <w:tbl>
      <w:tblPr>
        <w:tblW w:w="10660" w:type="dxa"/>
        <w:tblInd w:w="-655" w:type="dxa"/>
        <w:tblLayout w:type="fixed"/>
        <w:tblLook w:val="0400" w:firstRow="0" w:lastRow="0" w:firstColumn="0" w:lastColumn="0" w:noHBand="0" w:noVBand="1"/>
      </w:tblPr>
      <w:tblGrid>
        <w:gridCol w:w="1062"/>
        <w:gridCol w:w="1174"/>
        <w:gridCol w:w="1296"/>
        <w:gridCol w:w="1400"/>
        <w:gridCol w:w="1359"/>
        <w:gridCol w:w="1338"/>
        <w:gridCol w:w="1380"/>
        <w:gridCol w:w="1651"/>
      </w:tblGrid>
      <w:tr w:rsidR="00C35722" w14:paraId="6FE19F8C" w14:textId="77777777" w:rsidTr="00267A34">
        <w:trPr>
          <w:trHeight w:val="300"/>
        </w:trPr>
        <w:tc>
          <w:tcPr>
            <w:tcW w:w="1062" w:type="dxa"/>
            <w:tcBorders>
              <w:top w:val="single" w:sz="4" w:space="0" w:color="000000"/>
              <w:left w:val="single" w:sz="8" w:space="0" w:color="000000"/>
              <w:bottom w:val="nil"/>
              <w:right w:val="nil"/>
            </w:tcBorders>
            <w:shd w:val="clear" w:color="auto" w:fill="auto"/>
            <w:vAlign w:val="bottom"/>
          </w:tcPr>
          <w:p w14:paraId="7EF9C9E8" w14:textId="77777777" w:rsidR="00C35722" w:rsidRPr="0030387C" w:rsidRDefault="00C35722" w:rsidP="00267A34">
            <w:pPr>
              <w:rPr>
                <w:rFonts w:ascii="Times New Roman" w:eastAsia="Times New Roman" w:hAnsi="Times New Roman" w:cs="Times New Roman"/>
                <w:i/>
                <w:color w:val="000000"/>
                <w:lang w:val="es-MX"/>
              </w:rPr>
            </w:pPr>
            <w:r w:rsidRPr="0030387C">
              <w:rPr>
                <w:rFonts w:ascii="Times New Roman" w:eastAsia="Times New Roman" w:hAnsi="Times New Roman" w:cs="Times New Roman"/>
                <w:i/>
                <w:color w:val="000000"/>
                <w:lang w:val="es-MX"/>
              </w:rPr>
              <w:t> </w:t>
            </w:r>
          </w:p>
        </w:tc>
        <w:tc>
          <w:tcPr>
            <w:tcW w:w="1174" w:type="dxa"/>
            <w:tcBorders>
              <w:top w:val="single" w:sz="4" w:space="0" w:color="000000"/>
              <w:left w:val="nil"/>
              <w:bottom w:val="nil"/>
              <w:right w:val="nil"/>
            </w:tcBorders>
            <w:shd w:val="clear" w:color="auto" w:fill="auto"/>
            <w:vAlign w:val="bottom"/>
          </w:tcPr>
          <w:p w14:paraId="4FC3C3DD" w14:textId="77777777" w:rsidR="00C35722" w:rsidRPr="0030387C" w:rsidRDefault="00C35722" w:rsidP="00267A34">
            <w:pPr>
              <w:rPr>
                <w:rFonts w:ascii="Times New Roman" w:eastAsia="Times New Roman" w:hAnsi="Times New Roman" w:cs="Times New Roman"/>
                <w:i/>
                <w:color w:val="000000"/>
                <w:lang w:val="es-MX"/>
              </w:rPr>
            </w:pPr>
            <w:r w:rsidRPr="0030387C">
              <w:rPr>
                <w:rFonts w:ascii="Times New Roman" w:eastAsia="Times New Roman" w:hAnsi="Times New Roman" w:cs="Times New Roman"/>
                <w:i/>
                <w:color w:val="000000"/>
                <w:lang w:val="es-MX"/>
              </w:rPr>
              <w:t> </w:t>
            </w:r>
          </w:p>
        </w:tc>
        <w:tc>
          <w:tcPr>
            <w:tcW w:w="1296" w:type="dxa"/>
            <w:tcBorders>
              <w:top w:val="single" w:sz="4" w:space="0" w:color="000000"/>
              <w:left w:val="nil"/>
              <w:bottom w:val="single" w:sz="4" w:space="0" w:color="000000"/>
              <w:right w:val="nil"/>
            </w:tcBorders>
            <w:shd w:val="clear" w:color="auto" w:fill="auto"/>
            <w:vAlign w:val="center"/>
          </w:tcPr>
          <w:p w14:paraId="243DD56C" w14:textId="77777777" w:rsidR="00C35722" w:rsidRDefault="00C35722" w:rsidP="00267A34">
            <w:pPr>
              <w:jc w:val="center"/>
              <w:rPr>
                <w:rFonts w:ascii="Times New Roman" w:eastAsia="Times New Roman" w:hAnsi="Times New Roman" w:cs="Times New Roman"/>
                <w:i/>
                <w:color w:val="000000"/>
              </w:rPr>
            </w:pPr>
            <w:r>
              <w:rPr>
                <w:i/>
                <w:color w:val="000000"/>
                <w:lang w:val="es"/>
              </w:rPr>
              <w:t>Amaranto</w:t>
            </w:r>
          </w:p>
        </w:tc>
        <w:tc>
          <w:tcPr>
            <w:tcW w:w="1400" w:type="dxa"/>
            <w:tcBorders>
              <w:top w:val="single" w:sz="4" w:space="0" w:color="000000"/>
              <w:left w:val="nil"/>
              <w:bottom w:val="single" w:sz="4" w:space="0" w:color="000000"/>
              <w:right w:val="nil"/>
            </w:tcBorders>
            <w:shd w:val="clear" w:color="auto" w:fill="auto"/>
            <w:vAlign w:val="center"/>
          </w:tcPr>
          <w:p w14:paraId="7331456E" w14:textId="396CE175" w:rsidR="00C35722" w:rsidRDefault="0041106A" w:rsidP="00267A34">
            <w:pPr>
              <w:jc w:val="center"/>
              <w:rPr>
                <w:rFonts w:ascii="Times New Roman" w:eastAsia="Times New Roman" w:hAnsi="Times New Roman" w:cs="Times New Roman"/>
                <w:i/>
                <w:color w:val="000000"/>
              </w:rPr>
            </w:pPr>
            <w:r>
              <w:rPr>
                <w:i/>
                <w:color w:val="000000"/>
                <w:lang w:val="es"/>
              </w:rPr>
              <w:t>Caupí</w:t>
            </w:r>
          </w:p>
        </w:tc>
        <w:tc>
          <w:tcPr>
            <w:tcW w:w="1359" w:type="dxa"/>
            <w:tcBorders>
              <w:top w:val="single" w:sz="4" w:space="0" w:color="000000"/>
              <w:left w:val="nil"/>
              <w:bottom w:val="single" w:sz="4" w:space="0" w:color="000000"/>
              <w:right w:val="nil"/>
            </w:tcBorders>
            <w:shd w:val="clear" w:color="auto" w:fill="auto"/>
            <w:vAlign w:val="center"/>
          </w:tcPr>
          <w:p w14:paraId="44418BD1" w14:textId="77777777" w:rsidR="00C35722" w:rsidRDefault="00C35722" w:rsidP="00267A34">
            <w:pPr>
              <w:jc w:val="center"/>
              <w:rPr>
                <w:rFonts w:ascii="Times New Roman" w:eastAsia="Times New Roman" w:hAnsi="Times New Roman" w:cs="Times New Roman"/>
                <w:i/>
                <w:color w:val="000000"/>
              </w:rPr>
            </w:pPr>
            <w:r>
              <w:rPr>
                <w:i/>
                <w:color w:val="000000"/>
                <w:lang w:val="es"/>
              </w:rPr>
              <w:t>Lablab</w:t>
            </w:r>
          </w:p>
        </w:tc>
        <w:tc>
          <w:tcPr>
            <w:tcW w:w="1338" w:type="dxa"/>
            <w:tcBorders>
              <w:top w:val="single" w:sz="4" w:space="0" w:color="000000"/>
              <w:left w:val="nil"/>
              <w:bottom w:val="single" w:sz="4" w:space="0" w:color="000000"/>
              <w:right w:val="nil"/>
            </w:tcBorders>
            <w:shd w:val="clear" w:color="auto" w:fill="auto"/>
            <w:vAlign w:val="center"/>
          </w:tcPr>
          <w:p w14:paraId="219D9856" w14:textId="77777777" w:rsidR="00C35722" w:rsidRDefault="00C35722" w:rsidP="00267A34">
            <w:pPr>
              <w:jc w:val="center"/>
              <w:rPr>
                <w:rFonts w:ascii="Times New Roman" w:eastAsia="Times New Roman" w:hAnsi="Times New Roman" w:cs="Times New Roman"/>
                <w:i/>
                <w:color w:val="000000"/>
              </w:rPr>
            </w:pPr>
            <w:r>
              <w:rPr>
                <w:i/>
                <w:color w:val="000000"/>
                <w:lang w:val="es"/>
              </w:rPr>
              <w:t>Maíz</w:t>
            </w:r>
          </w:p>
        </w:tc>
        <w:tc>
          <w:tcPr>
            <w:tcW w:w="1380" w:type="dxa"/>
            <w:tcBorders>
              <w:top w:val="single" w:sz="4" w:space="0" w:color="000000"/>
              <w:left w:val="nil"/>
              <w:bottom w:val="single" w:sz="4" w:space="0" w:color="000000"/>
              <w:right w:val="nil"/>
            </w:tcBorders>
            <w:shd w:val="clear" w:color="auto" w:fill="auto"/>
            <w:vAlign w:val="center"/>
          </w:tcPr>
          <w:p w14:paraId="35E9D2B1" w14:textId="77777777" w:rsidR="00C35722" w:rsidRDefault="00C35722" w:rsidP="00267A34">
            <w:pPr>
              <w:jc w:val="center"/>
              <w:rPr>
                <w:rFonts w:ascii="Times New Roman" w:eastAsia="Times New Roman" w:hAnsi="Times New Roman" w:cs="Times New Roman"/>
                <w:i/>
                <w:color w:val="000000"/>
              </w:rPr>
            </w:pPr>
            <w:r>
              <w:rPr>
                <w:i/>
                <w:color w:val="000000"/>
                <w:lang w:val="es"/>
              </w:rPr>
              <w:t>Sorgo</w:t>
            </w:r>
          </w:p>
        </w:tc>
        <w:tc>
          <w:tcPr>
            <w:tcW w:w="1651" w:type="dxa"/>
            <w:tcBorders>
              <w:top w:val="single" w:sz="4" w:space="0" w:color="000000"/>
              <w:left w:val="nil"/>
              <w:bottom w:val="single" w:sz="4" w:space="0" w:color="000000"/>
              <w:right w:val="single" w:sz="8" w:space="0" w:color="000000"/>
            </w:tcBorders>
            <w:shd w:val="clear" w:color="auto" w:fill="auto"/>
            <w:vAlign w:val="center"/>
          </w:tcPr>
          <w:p w14:paraId="664493A9" w14:textId="0DCD300F" w:rsidR="00C35722" w:rsidRDefault="006F41BC" w:rsidP="00267A34">
            <w:pPr>
              <w:jc w:val="center"/>
              <w:rPr>
                <w:rFonts w:ascii="Times New Roman" w:eastAsia="Times New Roman" w:hAnsi="Times New Roman" w:cs="Times New Roman"/>
                <w:i/>
                <w:color w:val="000000"/>
              </w:rPr>
            </w:pPr>
            <w:r>
              <w:rPr>
                <w:i/>
                <w:color w:val="000000"/>
                <w:lang w:val="es"/>
              </w:rPr>
              <w:t>Papas</w:t>
            </w:r>
          </w:p>
        </w:tc>
      </w:tr>
      <w:tr w:rsidR="00C35722" w14:paraId="46B7E9C9" w14:textId="77777777" w:rsidTr="00267A34">
        <w:trPr>
          <w:trHeight w:val="600"/>
        </w:trPr>
        <w:tc>
          <w:tcPr>
            <w:tcW w:w="2236" w:type="dxa"/>
            <w:gridSpan w:val="2"/>
            <w:tcBorders>
              <w:top w:val="nil"/>
              <w:left w:val="single" w:sz="8" w:space="0" w:color="000000"/>
              <w:bottom w:val="single" w:sz="4" w:space="0" w:color="000000"/>
              <w:right w:val="nil"/>
            </w:tcBorders>
            <w:shd w:val="clear" w:color="auto" w:fill="auto"/>
            <w:vAlign w:val="bottom"/>
          </w:tcPr>
          <w:p w14:paraId="3DB29FF1" w14:textId="77777777" w:rsidR="00C35722" w:rsidRDefault="00C35722" w:rsidP="00267A34">
            <w:pPr>
              <w:rPr>
                <w:rFonts w:ascii="Times New Roman" w:eastAsia="Times New Roman" w:hAnsi="Times New Roman" w:cs="Times New Roman"/>
                <w:i/>
                <w:color w:val="000000"/>
              </w:rPr>
            </w:pPr>
            <w:r>
              <w:rPr>
                <w:i/>
                <w:color w:val="000000"/>
                <w:lang w:val="es"/>
              </w:rPr>
              <w:t>En general (n=32)</w:t>
            </w:r>
          </w:p>
        </w:tc>
        <w:tc>
          <w:tcPr>
            <w:tcW w:w="1296" w:type="dxa"/>
            <w:tcBorders>
              <w:top w:val="nil"/>
              <w:left w:val="nil"/>
              <w:bottom w:val="single" w:sz="4" w:space="0" w:color="000000"/>
              <w:right w:val="nil"/>
            </w:tcBorders>
            <w:shd w:val="clear" w:color="auto" w:fill="auto"/>
            <w:vAlign w:val="center"/>
          </w:tcPr>
          <w:p w14:paraId="08AEB18D" w14:textId="77777777" w:rsidR="00C35722" w:rsidRDefault="00C35722" w:rsidP="00267A34">
            <w:pPr>
              <w:jc w:val="center"/>
              <w:rPr>
                <w:rFonts w:ascii="Times New Roman" w:eastAsia="Times New Roman" w:hAnsi="Times New Roman" w:cs="Times New Roman"/>
                <w:color w:val="000000"/>
              </w:rPr>
            </w:pPr>
            <w:r>
              <w:rPr>
                <w:color w:val="000000"/>
                <w:lang w:val="es"/>
              </w:rPr>
              <w:t>3.96 (1.19) 3.65</w:t>
            </w:r>
          </w:p>
        </w:tc>
        <w:tc>
          <w:tcPr>
            <w:tcW w:w="1400" w:type="dxa"/>
            <w:tcBorders>
              <w:top w:val="nil"/>
              <w:left w:val="nil"/>
              <w:bottom w:val="single" w:sz="4" w:space="0" w:color="000000"/>
              <w:right w:val="nil"/>
            </w:tcBorders>
            <w:shd w:val="clear" w:color="auto" w:fill="auto"/>
            <w:vAlign w:val="center"/>
          </w:tcPr>
          <w:p w14:paraId="30DE2F43" w14:textId="77777777" w:rsidR="00C35722" w:rsidRDefault="00C35722" w:rsidP="00267A34">
            <w:pPr>
              <w:jc w:val="center"/>
              <w:rPr>
                <w:rFonts w:ascii="Times New Roman" w:eastAsia="Times New Roman" w:hAnsi="Times New Roman" w:cs="Times New Roman"/>
                <w:color w:val="000000"/>
              </w:rPr>
            </w:pPr>
            <w:r>
              <w:rPr>
                <w:color w:val="000000"/>
                <w:lang w:val="es"/>
              </w:rPr>
              <w:t>2.66 (1.79) 1.85</w:t>
            </w:r>
          </w:p>
        </w:tc>
        <w:tc>
          <w:tcPr>
            <w:tcW w:w="1359" w:type="dxa"/>
            <w:tcBorders>
              <w:top w:val="nil"/>
              <w:left w:val="nil"/>
              <w:bottom w:val="single" w:sz="4" w:space="0" w:color="000000"/>
              <w:right w:val="nil"/>
            </w:tcBorders>
            <w:shd w:val="clear" w:color="auto" w:fill="auto"/>
            <w:vAlign w:val="center"/>
          </w:tcPr>
          <w:p w14:paraId="56C7EA4A" w14:textId="77777777" w:rsidR="00C35722" w:rsidRDefault="00C35722" w:rsidP="00267A34">
            <w:pPr>
              <w:jc w:val="center"/>
              <w:rPr>
                <w:rFonts w:ascii="Times New Roman" w:eastAsia="Times New Roman" w:hAnsi="Times New Roman" w:cs="Times New Roman"/>
                <w:color w:val="000000"/>
              </w:rPr>
            </w:pPr>
            <w:r>
              <w:rPr>
                <w:color w:val="000000"/>
                <w:lang w:val="es"/>
              </w:rPr>
              <w:t>2.40 (0.67) 2.50</w:t>
            </w:r>
          </w:p>
        </w:tc>
        <w:tc>
          <w:tcPr>
            <w:tcW w:w="1338" w:type="dxa"/>
            <w:tcBorders>
              <w:top w:val="nil"/>
              <w:left w:val="nil"/>
              <w:bottom w:val="single" w:sz="4" w:space="0" w:color="000000"/>
              <w:right w:val="nil"/>
            </w:tcBorders>
            <w:shd w:val="clear" w:color="auto" w:fill="auto"/>
            <w:vAlign w:val="center"/>
          </w:tcPr>
          <w:p w14:paraId="4E7407A0" w14:textId="77777777" w:rsidR="00C35722" w:rsidRDefault="00C35722" w:rsidP="00267A34">
            <w:pPr>
              <w:jc w:val="center"/>
              <w:rPr>
                <w:rFonts w:ascii="Times New Roman" w:eastAsia="Times New Roman" w:hAnsi="Times New Roman" w:cs="Times New Roman"/>
                <w:color w:val="000000"/>
              </w:rPr>
            </w:pPr>
            <w:r>
              <w:rPr>
                <w:color w:val="000000"/>
                <w:lang w:val="es"/>
              </w:rPr>
              <w:t>4.09 (1.15) 4.32</w:t>
            </w:r>
          </w:p>
        </w:tc>
        <w:tc>
          <w:tcPr>
            <w:tcW w:w="1380" w:type="dxa"/>
            <w:tcBorders>
              <w:top w:val="nil"/>
              <w:left w:val="nil"/>
              <w:bottom w:val="single" w:sz="4" w:space="0" w:color="000000"/>
              <w:right w:val="nil"/>
            </w:tcBorders>
            <w:shd w:val="clear" w:color="auto" w:fill="auto"/>
            <w:vAlign w:val="center"/>
          </w:tcPr>
          <w:p w14:paraId="545570CC" w14:textId="77777777" w:rsidR="00C35722" w:rsidRDefault="00C35722" w:rsidP="00267A34">
            <w:pPr>
              <w:jc w:val="center"/>
              <w:rPr>
                <w:rFonts w:ascii="Times New Roman" w:eastAsia="Times New Roman" w:hAnsi="Times New Roman" w:cs="Times New Roman"/>
                <w:color w:val="000000"/>
              </w:rPr>
            </w:pPr>
            <w:r>
              <w:rPr>
                <w:color w:val="000000"/>
                <w:lang w:val="es"/>
              </w:rPr>
              <w:t>3.88 (1.70) 4.05</w:t>
            </w:r>
          </w:p>
        </w:tc>
        <w:tc>
          <w:tcPr>
            <w:tcW w:w="1651" w:type="dxa"/>
            <w:tcBorders>
              <w:top w:val="nil"/>
              <w:left w:val="nil"/>
              <w:bottom w:val="single" w:sz="4" w:space="0" w:color="000000"/>
              <w:right w:val="single" w:sz="8" w:space="0" w:color="000000"/>
            </w:tcBorders>
            <w:shd w:val="clear" w:color="auto" w:fill="auto"/>
            <w:vAlign w:val="center"/>
          </w:tcPr>
          <w:p w14:paraId="6CD51C9F" w14:textId="77777777" w:rsidR="00C35722" w:rsidRDefault="00C35722" w:rsidP="00267A34">
            <w:pPr>
              <w:jc w:val="center"/>
              <w:rPr>
                <w:rFonts w:ascii="Times New Roman" w:eastAsia="Times New Roman" w:hAnsi="Times New Roman" w:cs="Times New Roman"/>
                <w:color w:val="000000"/>
              </w:rPr>
            </w:pPr>
            <w:r>
              <w:rPr>
                <w:color w:val="000000"/>
                <w:lang w:val="es"/>
              </w:rPr>
              <w:t>16.58 (3.96) 15.00</w:t>
            </w:r>
          </w:p>
        </w:tc>
      </w:tr>
      <w:tr w:rsidR="00C35722" w14:paraId="46B31E28" w14:textId="77777777" w:rsidTr="00267A34">
        <w:trPr>
          <w:trHeight w:val="300"/>
        </w:trPr>
        <w:tc>
          <w:tcPr>
            <w:tcW w:w="1062" w:type="dxa"/>
            <w:tcBorders>
              <w:top w:val="nil"/>
              <w:left w:val="single" w:sz="8" w:space="0" w:color="000000"/>
              <w:bottom w:val="nil"/>
              <w:right w:val="nil"/>
            </w:tcBorders>
            <w:shd w:val="clear" w:color="auto" w:fill="auto"/>
            <w:vAlign w:val="bottom"/>
          </w:tcPr>
          <w:p w14:paraId="18909EC3" w14:textId="77777777" w:rsidR="00C35722" w:rsidRDefault="00C35722" w:rsidP="00267A34">
            <w:pPr>
              <w:rPr>
                <w:rFonts w:ascii="Times New Roman" w:eastAsia="Times New Roman" w:hAnsi="Times New Roman" w:cs="Times New Roman"/>
                <w:i/>
                <w:color w:val="000000"/>
              </w:rPr>
            </w:pPr>
            <w:r>
              <w:rPr>
                <w:rFonts w:ascii="Times New Roman" w:eastAsia="Times New Roman" w:hAnsi="Times New Roman" w:cs="Times New Roman"/>
                <w:i/>
                <w:color w:val="000000"/>
              </w:rPr>
              <w:t> </w:t>
            </w:r>
          </w:p>
        </w:tc>
        <w:tc>
          <w:tcPr>
            <w:tcW w:w="1174" w:type="dxa"/>
            <w:tcBorders>
              <w:top w:val="nil"/>
              <w:left w:val="nil"/>
              <w:bottom w:val="nil"/>
              <w:right w:val="nil"/>
            </w:tcBorders>
            <w:shd w:val="clear" w:color="auto" w:fill="auto"/>
            <w:vAlign w:val="bottom"/>
          </w:tcPr>
          <w:p w14:paraId="7F27510A" w14:textId="77777777" w:rsidR="00C35722" w:rsidRDefault="00C35722" w:rsidP="00267A34">
            <w:pPr>
              <w:rPr>
                <w:rFonts w:ascii="Times New Roman" w:eastAsia="Times New Roman" w:hAnsi="Times New Roman" w:cs="Times New Roman"/>
                <w:i/>
                <w:color w:val="000000"/>
              </w:rPr>
            </w:pPr>
          </w:p>
        </w:tc>
        <w:tc>
          <w:tcPr>
            <w:tcW w:w="1296" w:type="dxa"/>
            <w:tcBorders>
              <w:top w:val="nil"/>
              <w:left w:val="nil"/>
              <w:bottom w:val="nil"/>
              <w:right w:val="nil"/>
            </w:tcBorders>
            <w:shd w:val="clear" w:color="auto" w:fill="auto"/>
            <w:vAlign w:val="center"/>
          </w:tcPr>
          <w:p w14:paraId="225CE14C" w14:textId="77777777" w:rsidR="00C35722" w:rsidRDefault="00C35722" w:rsidP="00267A34">
            <w:pPr>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vAlign w:val="center"/>
          </w:tcPr>
          <w:p w14:paraId="603BF367" w14:textId="77777777" w:rsidR="00C35722" w:rsidRDefault="00C35722" w:rsidP="00267A34">
            <w:pPr>
              <w:jc w:val="center"/>
              <w:rPr>
                <w:rFonts w:ascii="Times New Roman" w:eastAsia="Times New Roman" w:hAnsi="Times New Roman" w:cs="Times New Roman"/>
                <w:sz w:val="20"/>
                <w:szCs w:val="20"/>
              </w:rPr>
            </w:pPr>
          </w:p>
        </w:tc>
        <w:tc>
          <w:tcPr>
            <w:tcW w:w="1359" w:type="dxa"/>
            <w:tcBorders>
              <w:top w:val="nil"/>
              <w:left w:val="nil"/>
              <w:bottom w:val="nil"/>
              <w:right w:val="nil"/>
            </w:tcBorders>
            <w:shd w:val="clear" w:color="auto" w:fill="auto"/>
            <w:vAlign w:val="center"/>
          </w:tcPr>
          <w:p w14:paraId="76F5AB9A" w14:textId="77777777" w:rsidR="00C35722" w:rsidRDefault="00C35722" w:rsidP="00267A34">
            <w:pPr>
              <w:jc w:val="center"/>
              <w:rPr>
                <w:rFonts w:ascii="Times New Roman" w:eastAsia="Times New Roman" w:hAnsi="Times New Roman" w:cs="Times New Roman"/>
                <w:sz w:val="20"/>
                <w:szCs w:val="20"/>
              </w:rPr>
            </w:pPr>
          </w:p>
        </w:tc>
        <w:tc>
          <w:tcPr>
            <w:tcW w:w="1338" w:type="dxa"/>
            <w:tcBorders>
              <w:top w:val="nil"/>
              <w:left w:val="nil"/>
              <w:bottom w:val="nil"/>
              <w:right w:val="nil"/>
            </w:tcBorders>
            <w:shd w:val="clear" w:color="auto" w:fill="auto"/>
            <w:vAlign w:val="center"/>
          </w:tcPr>
          <w:p w14:paraId="49C53672" w14:textId="77777777" w:rsidR="00C35722" w:rsidRDefault="00C35722" w:rsidP="00267A34">
            <w:pPr>
              <w:jc w:val="center"/>
              <w:rPr>
                <w:rFonts w:ascii="Times New Roman" w:eastAsia="Times New Roman" w:hAnsi="Times New Roman" w:cs="Times New Roman"/>
                <w:sz w:val="20"/>
                <w:szCs w:val="20"/>
              </w:rPr>
            </w:pPr>
          </w:p>
        </w:tc>
        <w:tc>
          <w:tcPr>
            <w:tcW w:w="1380" w:type="dxa"/>
            <w:tcBorders>
              <w:top w:val="nil"/>
              <w:left w:val="nil"/>
              <w:bottom w:val="nil"/>
              <w:right w:val="nil"/>
            </w:tcBorders>
            <w:shd w:val="clear" w:color="auto" w:fill="auto"/>
            <w:vAlign w:val="center"/>
          </w:tcPr>
          <w:p w14:paraId="2DC684DD" w14:textId="77777777" w:rsidR="00C35722" w:rsidRDefault="00C35722" w:rsidP="00267A34">
            <w:pPr>
              <w:jc w:val="center"/>
              <w:rPr>
                <w:rFonts w:ascii="Times New Roman" w:eastAsia="Times New Roman" w:hAnsi="Times New Roman" w:cs="Times New Roman"/>
                <w:sz w:val="20"/>
                <w:szCs w:val="20"/>
              </w:rPr>
            </w:pPr>
          </w:p>
        </w:tc>
        <w:tc>
          <w:tcPr>
            <w:tcW w:w="1651" w:type="dxa"/>
            <w:tcBorders>
              <w:top w:val="nil"/>
              <w:left w:val="nil"/>
              <w:bottom w:val="nil"/>
              <w:right w:val="single" w:sz="8" w:space="0" w:color="000000"/>
            </w:tcBorders>
            <w:shd w:val="clear" w:color="auto" w:fill="auto"/>
            <w:vAlign w:val="center"/>
          </w:tcPr>
          <w:p w14:paraId="33E3D6C5" w14:textId="77777777" w:rsidR="00C35722" w:rsidRDefault="00C35722" w:rsidP="00267A3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C35722" w14:paraId="6D176D35" w14:textId="77777777" w:rsidTr="00267A34">
        <w:trPr>
          <w:trHeight w:val="300"/>
        </w:trPr>
        <w:tc>
          <w:tcPr>
            <w:tcW w:w="1062" w:type="dxa"/>
            <w:tcBorders>
              <w:top w:val="nil"/>
              <w:left w:val="single" w:sz="8" w:space="0" w:color="000000"/>
              <w:bottom w:val="nil"/>
              <w:right w:val="nil"/>
            </w:tcBorders>
            <w:shd w:val="clear" w:color="auto" w:fill="auto"/>
            <w:vAlign w:val="bottom"/>
          </w:tcPr>
          <w:p w14:paraId="6098AF28" w14:textId="77777777" w:rsidR="00C35722" w:rsidRDefault="00C35722" w:rsidP="00267A34">
            <w:pPr>
              <w:rPr>
                <w:rFonts w:ascii="Times New Roman" w:eastAsia="Times New Roman" w:hAnsi="Times New Roman" w:cs="Times New Roman"/>
                <w:i/>
                <w:color w:val="000000"/>
              </w:rPr>
            </w:pPr>
            <w:r>
              <w:rPr>
                <w:i/>
                <w:color w:val="000000"/>
                <w:lang w:val="es"/>
              </w:rPr>
              <w:t>Año (n=8)</w:t>
            </w:r>
          </w:p>
        </w:tc>
        <w:tc>
          <w:tcPr>
            <w:tcW w:w="1174" w:type="dxa"/>
            <w:tcBorders>
              <w:top w:val="nil"/>
              <w:left w:val="nil"/>
              <w:bottom w:val="nil"/>
              <w:right w:val="nil"/>
            </w:tcBorders>
            <w:shd w:val="clear" w:color="auto" w:fill="auto"/>
            <w:vAlign w:val="bottom"/>
          </w:tcPr>
          <w:p w14:paraId="5C848E6F" w14:textId="77777777" w:rsidR="00C35722" w:rsidRDefault="00C35722" w:rsidP="00267A34">
            <w:pPr>
              <w:rPr>
                <w:rFonts w:ascii="Times New Roman" w:eastAsia="Times New Roman" w:hAnsi="Times New Roman" w:cs="Times New Roman"/>
                <w:i/>
                <w:color w:val="000000"/>
              </w:rPr>
            </w:pPr>
          </w:p>
        </w:tc>
        <w:tc>
          <w:tcPr>
            <w:tcW w:w="1296" w:type="dxa"/>
            <w:tcBorders>
              <w:top w:val="nil"/>
              <w:left w:val="nil"/>
              <w:bottom w:val="single" w:sz="4" w:space="0" w:color="000000"/>
              <w:right w:val="nil"/>
            </w:tcBorders>
            <w:shd w:val="clear" w:color="auto" w:fill="auto"/>
            <w:vAlign w:val="center"/>
          </w:tcPr>
          <w:p w14:paraId="645930A8" w14:textId="77777777" w:rsidR="00C35722" w:rsidRDefault="00C35722" w:rsidP="00267A34">
            <w:pPr>
              <w:jc w:val="center"/>
              <w:rPr>
                <w:rFonts w:ascii="Times New Roman" w:eastAsia="Times New Roman" w:hAnsi="Times New Roman" w:cs="Times New Roman"/>
                <w:i/>
                <w:color w:val="000000"/>
              </w:rPr>
            </w:pPr>
            <w:r>
              <w:rPr>
                <w:i/>
                <w:color w:val="000000"/>
                <w:lang w:val="es"/>
              </w:rPr>
              <w:t>Amaranto</w:t>
            </w:r>
          </w:p>
        </w:tc>
        <w:tc>
          <w:tcPr>
            <w:tcW w:w="1400" w:type="dxa"/>
            <w:tcBorders>
              <w:top w:val="nil"/>
              <w:left w:val="nil"/>
              <w:bottom w:val="single" w:sz="4" w:space="0" w:color="000000"/>
              <w:right w:val="nil"/>
            </w:tcBorders>
            <w:shd w:val="clear" w:color="auto" w:fill="auto"/>
            <w:vAlign w:val="center"/>
          </w:tcPr>
          <w:p w14:paraId="4CAC924B" w14:textId="3A5B5390" w:rsidR="00C35722" w:rsidRDefault="0041106A" w:rsidP="00267A34">
            <w:pPr>
              <w:jc w:val="center"/>
              <w:rPr>
                <w:rFonts w:ascii="Times New Roman" w:eastAsia="Times New Roman" w:hAnsi="Times New Roman" w:cs="Times New Roman"/>
                <w:i/>
                <w:color w:val="000000"/>
              </w:rPr>
            </w:pPr>
            <w:r>
              <w:rPr>
                <w:i/>
                <w:color w:val="000000"/>
                <w:lang w:val="es"/>
              </w:rPr>
              <w:t>Caupí</w:t>
            </w:r>
          </w:p>
        </w:tc>
        <w:tc>
          <w:tcPr>
            <w:tcW w:w="1359" w:type="dxa"/>
            <w:tcBorders>
              <w:top w:val="nil"/>
              <w:left w:val="nil"/>
              <w:bottom w:val="single" w:sz="4" w:space="0" w:color="000000"/>
              <w:right w:val="nil"/>
            </w:tcBorders>
            <w:shd w:val="clear" w:color="auto" w:fill="auto"/>
            <w:vAlign w:val="center"/>
          </w:tcPr>
          <w:p w14:paraId="13752B5A" w14:textId="77777777" w:rsidR="00C35722" w:rsidRDefault="00C35722" w:rsidP="00267A34">
            <w:pPr>
              <w:jc w:val="center"/>
              <w:rPr>
                <w:rFonts w:ascii="Times New Roman" w:eastAsia="Times New Roman" w:hAnsi="Times New Roman" w:cs="Times New Roman"/>
                <w:i/>
                <w:color w:val="000000"/>
              </w:rPr>
            </w:pPr>
            <w:r>
              <w:rPr>
                <w:i/>
                <w:color w:val="000000"/>
                <w:lang w:val="es"/>
              </w:rPr>
              <w:t>Lablab</w:t>
            </w:r>
          </w:p>
        </w:tc>
        <w:tc>
          <w:tcPr>
            <w:tcW w:w="1338" w:type="dxa"/>
            <w:tcBorders>
              <w:top w:val="nil"/>
              <w:left w:val="nil"/>
              <w:bottom w:val="single" w:sz="4" w:space="0" w:color="000000"/>
              <w:right w:val="nil"/>
            </w:tcBorders>
            <w:shd w:val="clear" w:color="auto" w:fill="auto"/>
            <w:vAlign w:val="center"/>
          </w:tcPr>
          <w:p w14:paraId="110CE8F3" w14:textId="77777777" w:rsidR="00C35722" w:rsidRDefault="00C35722" w:rsidP="00267A34">
            <w:pPr>
              <w:jc w:val="center"/>
              <w:rPr>
                <w:rFonts w:ascii="Times New Roman" w:eastAsia="Times New Roman" w:hAnsi="Times New Roman" w:cs="Times New Roman"/>
                <w:i/>
                <w:color w:val="000000"/>
              </w:rPr>
            </w:pPr>
            <w:r>
              <w:rPr>
                <w:i/>
                <w:color w:val="000000"/>
                <w:lang w:val="es"/>
              </w:rPr>
              <w:t>Maíz</w:t>
            </w:r>
          </w:p>
        </w:tc>
        <w:tc>
          <w:tcPr>
            <w:tcW w:w="1380" w:type="dxa"/>
            <w:tcBorders>
              <w:top w:val="nil"/>
              <w:left w:val="nil"/>
              <w:bottom w:val="single" w:sz="4" w:space="0" w:color="000000"/>
              <w:right w:val="nil"/>
            </w:tcBorders>
            <w:shd w:val="clear" w:color="auto" w:fill="auto"/>
            <w:vAlign w:val="center"/>
          </w:tcPr>
          <w:p w14:paraId="3751702B" w14:textId="77777777" w:rsidR="00C35722" w:rsidRDefault="00C35722" w:rsidP="00267A34">
            <w:pPr>
              <w:jc w:val="center"/>
              <w:rPr>
                <w:rFonts w:ascii="Times New Roman" w:eastAsia="Times New Roman" w:hAnsi="Times New Roman" w:cs="Times New Roman"/>
                <w:i/>
                <w:color w:val="000000"/>
              </w:rPr>
            </w:pPr>
            <w:r>
              <w:rPr>
                <w:i/>
                <w:color w:val="000000"/>
                <w:lang w:val="es"/>
              </w:rPr>
              <w:t>Sorgo</w:t>
            </w:r>
          </w:p>
        </w:tc>
        <w:tc>
          <w:tcPr>
            <w:tcW w:w="1651" w:type="dxa"/>
            <w:tcBorders>
              <w:top w:val="nil"/>
              <w:left w:val="nil"/>
              <w:bottom w:val="single" w:sz="4" w:space="0" w:color="000000"/>
              <w:right w:val="single" w:sz="8" w:space="0" w:color="000000"/>
            </w:tcBorders>
            <w:shd w:val="clear" w:color="auto" w:fill="auto"/>
            <w:vAlign w:val="center"/>
          </w:tcPr>
          <w:p w14:paraId="4A48FCCF" w14:textId="6B41B6FC" w:rsidR="00C35722" w:rsidRDefault="006F41BC" w:rsidP="00267A34">
            <w:pPr>
              <w:jc w:val="center"/>
              <w:rPr>
                <w:rFonts w:ascii="Times New Roman" w:eastAsia="Times New Roman" w:hAnsi="Times New Roman" w:cs="Times New Roman"/>
                <w:i/>
                <w:color w:val="000000"/>
              </w:rPr>
            </w:pPr>
            <w:r>
              <w:rPr>
                <w:i/>
                <w:color w:val="000000"/>
                <w:lang w:val="es"/>
              </w:rPr>
              <w:t>Papas</w:t>
            </w:r>
          </w:p>
        </w:tc>
      </w:tr>
      <w:tr w:rsidR="00C35722" w14:paraId="4FFF5F58" w14:textId="77777777" w:rsidTr="00267A34">
        <w:trPr>
          <w:trHeight w:val="600"/>
        </w:trPr>
        <w:tc>
          <w:tcPr>
            <w:tcW w:w="1062" w:type="dxa"/>
            <w:tcBorders>
              <w:top w:val="nil"/>
              <w:left w:val="single" w:sz="8" w:space="0" w:color="000000"/>
              <w:bottom w:val="nil"/>
              <w:right w:val="nil"/>
            </w:tcBorders>
            <w:shd w:val="clear" w:color="auto" w:fill="auto"/>
            <w:vAlign w:val="bottom"/>
          </w:tcPr>
          <w:p w14:paraId="36C58C8E" w14:textId="77777777" w:rsidR="00C35722" w:rsidRDefault="00C35722" w:rsidP="00267A34">
            <w:pPr>
              <w:rPr>
                <w:rFonts w:ascii="Times New Roman" w:eastAsia="Times New Roman" w:hAnsi="Times New Roman" w:cs="Times New Roman"/>
                <w:i/>
                <w:color w:val="000000"/>
              </w:rPr>
            </w:pPr>
            <w:r>
              <w:rPr>
                <w:rFonts w:ascii="Times New Roman" w:eastAsia="Times New Roman" w:hAnsi="Times New Roman" w:cs="Times New Roman"/>
                <w:i/>
                <w:color w:val="000000"/>
              </w:rPr>
              <w:t> </w:t>
            </w:r>
          </w:p>
        </w:tc>
        <w:tc>
          <w:tcPr>
            <w:tcW w:w="1174" w:type="dxa"/>
            <w:tcBorders>
              <w:top w:val="nil"/>
              <w:left w:val="nil"/>
              <w:bottom w:val="nil"/>
              <w:right w:val="nil"/>
            </w:tcBorders>
            <w:shd w:val="clear" w:color="auto" w:fill="auto"/>
            <w:vAlign w:val="center"/>
          </w:tcPr>
          <w:p w14:paraId="53ADF8A1" w14:textId="77777777" w:rsidR="00C35722" w:rsidRDefault="00C35722" w:rsidP="00267A34">
            <w:pPr>
              <w:rPr>
                <w:rFonts w:ascii="Times New Roman" w:eastAsia="Times New Roman" w:hAnsi="Times New Roman" w:cs="Times New Roman"/>
                <w:i/>
                <w:color w:val="000000"/>
              </w:rPr>
            </w:pPr>
            <w:r>
              <w:rPr>
                <w:i/>
                <w:color w:val="000000"/>
                <w:lang w:val="es"/>
              </w:rPr>
              <w:t>Año 1</w:t>
            </w:r>
          </w:p>
        </w:tc>
        <w:tc>
          <w:tcPr>
            <w:tcW w:w="1296" w:type="dxa"/>
            <w:tcBorders>
              <w:top w:val="nil"/>
              <w:left w:val="nil"/>
              <w:bottom w:val="nil"/>
              <w:right w:val="nil"/>
            </w:tcBorders>
            <w:shd w:val="clear" w:color="auto" w:fill="auto"/>
            <w:vAlign w:val="center"/>
          </w:tcPr>
          <w:p w14:paraId="5428188C" w14:textId="77777777" w:rsidR="00C35722" w:rsidRDefault="00C35722" w:rsidP="00267A34">
            <w:pPr>
              <w:jc w:val="center"/>
              <w:rPr>
                <w:rFonts w:ascii="Times New Roman" w:eastAsia="Times New Roman" w:hAnsi="Times New Roman" w:cs="Times New Roman"/>
                <w:color w:val="000000"/>
              </w:rPr>
            </w:pPr>
            <w:r>
              <w:rPr>
                <w:color w:val="000000"/>
                <w:lang w:val="es"/>
              </w:rPr>
              <w:t>3.59 (1.62) 3.33</w:t>
            </w:r>
          </w:p>
        </w:tc>
        <w:tc>
          <w:tcPr>
            <w:tcW w:w="1400" w:type="dxa"/>
            <w:tcBorders>
              <w:top w:val="nil"/>
              <w:left w:val="nil"/>
              <w:bottom w:val="nil"/>
              <w:right w:val="nil"/>
            </w:tcBorders>
            <w:shd w:val="clear" w:color="auto" w:fill="auto"/>
          </w:tcPr>
          <w:p w14:paraId="21428775" w14:textId="77777777" w:rsidR="00C35722" w:rsidRDefault="00C35722" w:rsidP="00267A34">
            <w:pPr>
              <w:jc w:val="center"/>
              <w:rPr>
                <w:rFonts w:ascii="Times New Roman" w:eastAsia="Times New Roman" w:hAnsi="Times New Roman" w:cs="Times New Roman"/>
                <w:color w:val="000000"/>
              </w:rPr>
            </w:pPr>
            <w:r>
              <w:rPr>
                <w:color w:val="000000"/>
                <w:lang w:val="es"/>
              </w:rPr>
              <w:t>2.83 (1.16) 2.50</w:t>
            </w:r>
          </w:p>
        </w:tc>
        <w:tc>
          <w:tcPr>
            <w:tcW w:w="1359" w:type="dxa"/>
            <w:tcBorders>
              <w:top w:val="nil"/>
              <w:left w:val="nil"/>
              <w:bottom w:val="nil"/>
              <w:right w:val="nil"/>
            </w:tcBorders>
            <w:shd w:val="clear" w:color="auto" w:fill="auto"/>
            <w:vAlign w:val="center"/>
          </w:tcPr>
          <w:p w14:paraId="105349C1" w14:textId="77777777" w:rsidR="00C35722" w:rsidRDefault="00C35722" w:rsidP="00267A34">
            <w:pPr>
              <w:jc w:val="center"/>
              <w:rPr>
                <w:rFonts w:ascii="Times New Roman" w:eastAsia="Times New Roman" w:hAnsi="Times New Roman" w:cs="Times New Roman"/>
                <w:color w:val="000000"/>
              </w:rPr>
            </w:pPr>
            <w:r>
              <w:rPr>
                <w:color w:val="000000"/>
                <w:lang w:val="es"/>
              </w:rPr>
              <w:t>2.65 (0.31) 2.50</w:t>
            </w:r>
          </w:p>
        </w:tc>
        <w:tc>
          <w:tcPr>
            <w:tcW w:w="1338" w:type="dxa"/>
            <w:tcBorders>
              <w:top w:val="nil"/>
              <w:left w:val="nil"/>
              <w:bottom w:val="nil"/>
              <w:right w:val="nil"/>
            </w:tcBorders>
            <w:shd w:val="clear" w:color="auto" w:fill="auto"/>
            <w:vAlign w:val="center"/>
          </w:tcPr>
          <w:p w14:paraId="66413812" w14:textId="77777777" w:rsidR="00C35722" w:rsidRDefault="00C35722" w:rsidP="00267A34">
            <w:pPr>
              <w:jc w:val="center"/>
              <w:rPr>
                <w:rFonts w:ascii="Times New Roman" w:eastAsia="Times New Roman" w:hAnsi="Times New Roman" w:cs="Times New Roman"/>
                <w:color w:val="000000"/>
              </w:rPr>
            </w:pPr>
            <w:r>
              <w:rPr>
                <w:color w:val="000000"/>
                <w:lang w:val="es"/>
              </w:rPr>
              <w:t>2.85 (1.19) 2.65</w:t>
            </w:r>
          </w:p>
        </w:tc>
        <w:tc>
          <w:tcPr>
            <w:tcW w:w="1380" w:type="dxa"/>
            <w:tcBorders>
              <w:top w:val="nil"/>
              <w:left w:val="nil"/>
              <w:bottom w:val="nil"/>
              <w:right w:val="nil"/>
            </w:tcBorders>
            <w:shd w:val="clear" w:color="auto" w:fill="auto"/>
            <w:vAlign w:val="center"/>
          </w:tcPr>
          <w:p w14:paraId="6F10E4E6" w14:textId="77777777" w:rsidR="00C35722" w:rsidRDefault="00C35722" w:rsidP="00267A34">
            <w:pPr>
              <w:jc w:val="center"/>
              <w:rPr>
                <w:rFonts w:ascii="Times New Roman" w:eastAsia="Times New Roman" w:hAnsi="Times New Roman" w:cs="Times New Roman"/>
                <w:color w:val="000000"/>
              </w:rPr>
            </w:pPr>
            <w:r>
              <w:rPr>
                <w:color w:val="000000"/>
                <w:lang w:val="es"/>
              </w:rPr>
              <w:t>2.20 (1.08) 2.10</w:t>
            </w:r>
          </w:p>
        </w:tc>
        <w:tc>
          <w:tcPr>
            <w:tcW w:w="1651" w:type="dxa"/>
            <w:tcBorders>
              <w:top w:val="nil"/>
              <w:left w:val="nil"/>
              <w:bottom w:val="nil"/>
              <w:right w:val="single" w:sz="8" w:space="0" w:color="000000"/>
            </w:tcBorders>
            <w:shd w:val="clear" w:color="auto" w:fill="auto"/>
            <w:vAlign w:val="center"/>
          </w:tcPr>
          <w:p w14:paraId="762A4E00" w14:textId="77777777" w:rsidR="00C35722" w:rsidRDefault="00C35722" w:rsidP="00267A34">
            <w:pPr>
              <w:jc w:val="center"/>
              <w:rPr>
                <w:rFonts w:ascii="Times New Roman" w:eastAsia="Times New Roman" w:hAnsi="Times New Roman" w:cs="Times New Roman"/>
                <w:color w:val="000000"/>
              </w:rPr>
            </w:pPr>
            <w:r>
              <w:rPr>
                <w:color w:val="000000"/>
                <w:lang w:val="es"/>
              </w:rPr>
              <w:t>13.78 (1.02) 13.75</w:t>
            </w:r>
          </w:p>
        </w:tc>
      </w:tr>
      <w:tr w:rsidR="00C35722" w14:paraId="7752A3DC" w14:textId="77777777" w:rsidTr="00267A34">
        <w:trPr>
          <w:trHeight w:val="600"/>
        </w:trPr>
        <w:tc>
          <w:tcPr>
            <w:tcW w:w="1062" w:type="dxa"/>
            <w:tcBorders>
              <w:top w:val="nil"/>
              <w:left w:val="single" w:sz="8" w:space="0" w:color="000000"/>
              <w:bottom w:val="nil"/>
              <w:right w:val="nil"/>
            </w:tcBorders>
            <w:shd w:val="clear" w:color="auto" w:fill="auto"/>
            <w:vAlign w:val="bottom"/>
          </w:tcPr>
          <w:p w14:paraId="12F98ADD" w14:textId="77777777" w:rsidR="00C35722" w:rsidRDefault="00C35722" w:rsidP="00267A34">
            <w:pPr>
              <w:rPr>
                <w:rFonts w:ascii="Times New Roman" w:eastAsia="Times New Roman" w:hAnsi="Times New Roman" w:cs="Times New Roman"/>
                <w:i/>
                <w:color w:val="000000"/>
              </w:rPr>
            </w:pPr>
            <w:r>
              <w:rPr>
                <w:rFonts w:ascii="Times New Roman" w:eastAsia="Times New Roman" w:hAnsi="Times New Roman" w:cs="Times New Roman"/>
                <w:i/>
                <w:color w:val="000000"/>
              </w:rPr>
              <w:t> </w:t>
            </w:r>
          </w:p>
        </w:tc>
        <w:tc>
          <w:tcPr>
            <w:tcW w:w="1174" w:type="dxa"/>
            <w:tcBorders>
              <w:top w:val="nil"/>
              <w:left w:val="nil"/>
              <w:bottom w:val="nil"/>
              <w:right w:val="nil"/>
            </w:tcBorders>
            <w:shd w:val="clear" w:color="auto" w:fill="auto"/>
            <w:vAlign w:val="center"/>
          </w:tcPr>
          <w:p w14:paraId="0A50F63D" w14:textId="77777777" w:rsidR="00C35722" w:rsidRDefault="00C35722" w:rsidP="00267A34">
            <w:pPr>
              <w:rPr>
                <w:rFonts w:ascii="Times New Roman" w:eastAsia="Times New Roman" w:hAnsi="Times New Roman" w:cs="Times New Roman"/>
                <w:i/>
                <w:color w:val="000000"/>
              </w:rPr>
            </w:pPr>
            <w:r>
              <w:rPr>
                <w:i/>
                <w:color w:val="000000"/>
                <w:lang w:val="es"/>
              </w:rPr>
              <w:t>Año 2</w:t>
            </w:r>
          </w:p>
        </w:tc>
        <w:tc>
          <w:tcPr>
            <w:tcW w:w="1296" w:type="dxa"/>
            <w:tcBorders>
              <w:top w:val="nil"/>
              <w:left w:val="nil"/>
              <w:bottom w:val="nil"/>
              <w:right w:val="nil"/>
            </w:tcBorders>
            <w:shd w:val="clear" w:color="auto" w:fill="auto"/>
            <w:vAlign w:val="center"/>
          </w:tcPr>
          <w:p w14:paraId="5F032D3E" w14:textId="77777777" w:rsidR="00C35722" w:rsidRDefault="00C35722" w:rsidP="00267A34">
            <w:pPr>
              <w:jc w:val="center"/>
              <w:rPr>
                <w:rFonts w:ascii="Times New Roman" w:eastAsia="Times New Roman" w:hAnsi="Times New Roman" w:cs="Times New Roman"/>
                <w:color w:val="000000"/>
              </w:rPr>
            </w:pPr>
            <w:r>
              <w:rPr>
                <w:color w:val="000000"/>
                <w:lang w:val="es"/>
              </w:rPr>
              <w:t>4.28 (1.28) 4.00</w:t>
            </w:r>
          </w:p>
        </w:tc>
        <w:tc>
          <w:tcPr>
            <w:tcW w:w="1400" w:type="dxa"/>
            <w:tcBorders>
              <w:top w:val="nil"/>
              <w:left w:val="nil"/>
              <w:bottom w:val="nil"/>
              <w:right w:val="nil"/>
            </w:tcBorders>
            <w:shd w:val="clear" w:color="auto" w:fill="auto"/>
          </w:tcPr>
          <w:p w14:paraId="17EB8E60" w14:textId="77777777" w:rsidR="00C35722" w:rsidRDefault="00C35722" w:rsidP="00267A34">
            <w:pPr>
              <w:jc w:val="center"/>
              <w:rPr>
                <w:rFonts w:ascii="Times New Roman" w:eastAsia="Times New Roman" w:hAnsi="Times New Roman" w:cs="Times New Roman"/>
                <w:color w:val="000000"/>
              </w:rPr>
            </w:pPr>
            <w:r>
              <w:rPr>
                <w:color w:val="000000"/>
                <w:lang w:val="es"/>
              </w:rPr>
              <w:t>3.19 (1.26) 2.90</w:t>
            </w:r>
          </w:p>
        </w:tc>
        <w:tc>
          <w:tcPr>
            <w:tcW w:w="1359" w:type="dxa"/>
            <w:tcBorders>
              <w:top w:val="nil"/>
              <w:left w:val="nil"/>
              <w:bottom w:val="nil"/>
              <w:right w:val="nil"/>
            </w:tcBorders>
            <w:shd w:val="clear" w:color="auto" w:fill="auto"/>
            <w:vAlign w:val="center"/>
          </w:tcPr>
          <w:p w14:paraId="42C1AD1A" w14:textId="77777777" w:rsidR="00C35722" w:rsidRDefault="00C35722" w:rsidP="00267A34">
            <w:pPr>
              <w:jc w:val="center"/>
              <w:rPr>
                <w:rFonts w:ascii="Times New Roman" w:eastAsia="Times New Roman" w:hAnsi="Times New Roman" w:cs="Times New Roman"/>
                <w:color w:val="000000"/>
              </w:rPr>
            </w:pPr>
            <w:r>
              <w:rPr>
                <w:color w:val="000000"/>
                <w:lang w:val="es"/>
              </w:rPr>
              <w:t>2.85 (0.21)2.90</w:t>
            </w:r>
          </w:p>
        </w:tc>
        <w:tc>
          <w:tcPr>
            <w:tcW w:w="1338" w:type="dxa"/>
            <w:tcBorders>
              <w:top w:val="nil"/>
              <w:left w:val="nil"/>
              <w:bottom w:val="nil"/>
              <w:right w:val="nil"/>
            </w:tcBorders>
            <w:shd w:val="clear" w:color="auto" w:fill="auto"/>
            <w:vAlign w:val="center"/>
          </w:tcPr>
          <w:p w14:paraId="1B1A8914" w14:textId="77777777" w:rsidR="00C35722" w:rsidRDefault="00C35722" w:rsidP="00267A34">
            <w:pPr>
              <w:jc w:val="center"/>
              <w:rPr>
                <w:rFonts w:ascii="Times New Roman" w:eastAsia="Times New Roman" w:hAnsi="Times New Roman" w:cs="Times New Roman"/>
                <w:color w:val="000000"/>
              </w:rPr>
            </w:pPr>
            <w:r>
              <w:rPr>
                <w:color w:val="000000"/>
                <w:lang w:val="es"/>
              </w:rPr>
              <w:t>4.09 (0.75)4.38</w:t>
            </w:r>
          </w:p>
        </w:tc>
        <w:tc>
          <w:tcPr>
            <w:tcW w:w="1380" w:type="dxa"/>
            <w:tcBorders>
              <w:top w:val="nil"/>
              <w:left w:val="nil"/>
              <w:bottom w:val="nil"/>
              <w:right w:val="nil"/>
            </w:tcBorders>
            <w:shd w:val="clear" w:color="auto" w:fill="auto"/>
            <w:vAlign w:val="center"/>
          </w:tcPr>
          <w:p w14:paraId="64097471" w14:textId="77777777" w:rsidR="00C35722" w:rsidRDefault="00C35722" w:rsidP="00267A34">
            <w:pPr>
              <w:jc w:val="center"/>
              <w:rPr>
                <w:rFonts w:ascii="Times New Roman" w:eastAsia="Times New Roman" w:hAnsi="Times New Roman" w:cs="Times New Roman"/>
                <w:color w:val="000000"/>
              </w:rPr>
            </w:pPr>
            <w:r>
              <w:rPr>
                <w:color w:val="000000"/>
                <w:lang w:val="es"/>
              </w:rPr>
              <w:t>3.44 (1.60) 3.13</w:t>
            </w:r>
          </w:p>
        </w:tc>
        <w:tc>
          <w:tcPr>
            <w:tcW w:w="1651" w:type="dxa"/>
            <w:tcBorders>
              <w:top w:val="nil"/>
              <w:left w:val="nil"/>
              <w:bottom w:val="nil"/>
              <w:right w:val="single" w:sz="8" w:space="0" w:color="000000"/>
            </w:tcBorders>
            <w:shd w:val="clear" w:color="auto" w:fill="auto"/>
            <w:vAlign w:val="center"/>
          </w:tcPr>
          <w:p w14:paraId="59C50B62" w14:textId="77777777" w:rsidR="00C35722" w:rsidRDefault="00C35722" w:rsidP="00267A34">
            <w:pPr>
              <w:jc w:val="center"/>
              <w:rPr>
                <w:rFonts w:ascii="Times New Roman" w:eastAsia="Times New Roman" w:hAnsi="Times New Roman" w:cs="Times New Roman"/>
                <w:color w:val="000000"/>
              </w:rPr>
            </w:pPr>
            <w:r>
              <w:rPr>
                <w:color w:val="000000"/>
                <w:lang w:val="es"/>
              </w:rPr>
              <w:t>15.01 (1.18) 14.75</w:t>
            </w:r>
          </w:p>
        </w:tc>
      </w:tr>
      <w:tr w:rsidR="00C35722" w14:paraId="114761DB" w14:textId="77777777" w:rsidTr="00267A34">
        <w:trPr>
          <w:trHeight w:val="600"/>
        </w:trPr>
        <w:tc>
          <w:tcPr>
            <w:tcW w:w="1062" w:type="dxa"/>
            <w:tcBorders>
              <w:top w:val="nil"/>
              <w:left w:val="single" w:sz="8" w:space="0" w:color="000000"/>
              <w:bottom w:val="nil"/>
              <w:right w:val="nil"/>
            </w:tcBorders>
            <w:shd w:val="clear" w:color="auto" w:fill="auto"/>
            <w:vAlign w:val="bottom"/>
          </w:tcPr>
          <w:p w14:paraId="38653964" w14:textId="77777777" w:rsidR="00C35722" w:rsidRDefault="00C35722" w:rsidP="00267A34">
            <w:pPr>
              <w:rPr>
                <w:rFonts w:ascii="Times New Roman" w:eastAsia="Times New Roman" w:hAnsi="Times New Roman" w:cs="Times New Roman"/>
                <w:i/>
                <w:color w:val="000000"/>
              </w:rPr>
            </w:pPr>
            <w:r>
              <w:rPr>
                <w:rFonts w:ascii="Times New Roman" w:eastAsia="Times New Roman" w:hAnsi="Times New Roman" w:cs="Times New Roman"/>
                <w:i/>
                <w:color w:val="000000"/>
              </w:rPr>
              <w:t> </w:t>
            </w:r>
          </w:p>
        </w:tc>
        <w:tc>
          <w:tcPr>
            <w:tcW w:w="1174" w:type="dxa"/>
            <w:tcBorders>
              <w:top w:val="nil"/>
              <w:left w:val="nil"/>
              <w:bottom w:val="nil"/>
              <w:right w:val="nil"/>
            </w:tcBorders>
            <w:shd w:val="clear" w:color="auto" w:fill="auto"/>
            <w:vAlign w:val="center"/>
          </w:tcPr>
          <w:p w14:paraId="1E577E95" w14:textId="77777777" w:rsidR="00C35722" w:rsidRDefault="00C35722" w:rsidP="00267A34">
            <w:pPr>
              <w:rPr>
                <w:rFonts w:ascii="Times New Roman" w:eastAsia="Times New Roman" w:hAnsi="Times New Roman" w:cs="Times New Roman"/>
                <w:i/>
                <w:color w:val="000000"/>
              </w:rPr>
            </w:pPr>
            <w:r>
              <w:rPr>
                <w:i/>
                <w:color w:val="000000"/>
                <w:lang w:val="es"/>
              </w:rPr>
              <w:t>Año 3</w:t>
            </w:r>
          </w:p>
        </w:tc>
        <w:tc>
          <w:tcPr>
            <w:tcW w:w="1296" w:type="dxa"/>
            <w:tcBorders>
              <w:top w:val="nil"/>
              <w:left w:val="nil"/>
              <w:bottom w:val="nil"/>
              <w:right w:val="nil"/>
            </w:tcBorders>
            <w:shd w:val="clear" w:color="auto" w:fill="auto"/>
            <w:vAlign w:val="center"/>
          </w:tcPr>
          <w:p w14:paraId="1D9FD806" w14:textId="77777777" w:rsidR="00C35722" w:rsidRDefault="00C35722" w:rsidP="00267A34">
            <w:pPr>
              <w:jc w:val="center"/>
              <w:rPr>
                <w:rFonts w:ascii="Times New Roman" w:eastAsia="Times New Roman" w:hAnsi="Times New Roman" w:cs="Times New Roman"/>
                <w:color w:val="000000"/>
              </w:rPr>
            </w:pPr>
            <w:r>
              <w:rPr>
                <w:color w:val="000000"/>
                <w:lang w:val="es"/>
              </w:rPr>
              <w:t>4.28 (1.15) 4.13</w:t>
            </w:r>
          </w:p>
        </w:tc>
        <w:tc>
          <w:tcPr>
            <w:tcW w:w="1400" w:type="dxa"/>
            <w:tcBorders>
              <w:top w:val="nil"/>
              <w:left w:val="nil"/>
              <w:bottom w:val="nil"/>
              <w:right w:val="nil"/>
            </w:tcBorders>
            <w:shd w:val="clear" w:color="auto" w:fill="auto"/>
          </w:tcPr>
          <w:p w14:paraId="182F1302" w14:textId="77777777" w:rsidR="00C35722" w:rsidRDefault="00C35722" w:rsidP="00267A34">
            <w:pPr>
              <w:jc w:val="center"/>
              <w:rPr>
                <w:rFonts w:ascii="Times New Roman" w:eastAsia="Times New Roman" w:hAnsi="Times New Roman" w:cs="Times New Roman"/>
                <w:color w:val="000000"/>
              </w:rPr>
            </w:pPr>
            <w:r>
              <w:rPr>
                <w:color w:val="000000"/>
                <w:lang w:val="es"/>
              </w:rPr>
              <w:t>3.18 (2.98) 1.75</w:t>
            </w:r>
          </w:p>
        </w:tc>
        <w:tc>
          <w:tcPr>
            <w:tcW w:w="1359" w:type="dxa"/>
            <w:tcBorders>
              <w:top w:val="nil"/>
              <w:left w:val="nil"/>
              <w:bottom w:val="nil"/>
              <w:right w:val="nil"/>
            </w:tcBorders>
            <w:shd w:val="clear" w:color="auto" w:fill="auto"/>
            <w:vAlign w:val="center"/>
          </w:tcPr>
          <w:p w14:paraId="60F8E960" w14:textId="77777777" w:rsidR="00C35722" w:rsidRDefault="00C35722" w:rsidP="00267A34">
            <w:pPr>
              <w:jc w:val="center"/>
              <w:rPr>
                <w:rFonts w:ascii="Times New Roman" w:eastAsia="Times New Roman" w:hAnsi="Times New Roman" w:cs="Times New Roman"/>
                <w:color w:val="000000"/>
              </w:rPr>
            </w:pPr>
            <w:r>
              <w:rPr>
                <w:color w:val="000000"/>
                <w:lang w:val="es"/>
              </w:rPr>
              <w:t>2.48 (0.89) 2.45</w:t>
            </w:r>
          </w:p>
        </w:tc>
        <w:tc>
          <w:tcPr>
            <w:tcW w:w="1338" w:type="dxa"/>
            <w:tcBorders>
              <w:top w:val="nil"/>
              <w:left w:val="nil"/>
              <w:bottom w:val="nil"/>
              <w:right w:val="nil"/>
            </w:tcBorders>
            <w:shd w:val="clear" w:color="auto" w:fill="auto"/>
            <w:vAlign w:val="center"/>
          </w:tcPr>
          <w:p w14:paraId="481DE3D0" w14:textId="77777777" w:rsidR="00C35722" w:rsidRDefault="00C35722" w:rsidP="00267A34">
            <w:pPr>
              <w:jc w:val="center"/>
              <w:rPr>
                <w:rFonts w:ascii="Times New Roman" w:eastAsia="Times New Roman" w:hAnsi="Times New Roman" w:cs="Times New Roman"/>
                <w:color w:val="000000"/>
              </w:rPr>
            </w:pPr>
            <w:r>
              <w:rPr>
                <w:color w:val="000000"/>
                <w:lang w:val="es"/>
              </w:rPr>
              <w:t>4.58 (0.83) 4.69</w:t>
            </w:r>
          </w:p>
        </w:tc>
        <w:tc>
          <w:tcPr>
            <w:tcW w:w="1380" w:type="dxa"/>
            <w:tcBorders>
              <w:top w:val="nil"/>
              <w:left w:val="nil"/>
              <w:bottom w:val="nil"/>
              <w:right w:val="nil"/>
            </w:tcBorders>
            <w:shd w:val="clear" w:color="auto" w:fill="auto"/>
            <w:vAlign w:val="center"/>
          </w:tcPr>
          <w:p w14:paraId="3DB97788" w14:textId="77777777" w:rsidR="00C35722" w:rsidRDefault="00C35722" w:rsidP="00267A34">
            <w:pPr>
              <w:jc w:val="center"/>
              <w:rPr>
                <w:rFonts w:ascii="Times New Roman" w:eastAsia="Times New Roman" w:hAnsi="Times New Roman" w:cs="Times New Roman"/>
                <w:color w:val="000000"/>
              </w:rPr>
            </w:pPr>
            <w:r>
              <w:rPr>
                <w:color w:val="000000"/>
                <w:lang w:val="es"/>
              </w:rPr>
              <w:t>5.21 (1.43) 4.70</w:t>
            </w:r>
          </w:p>
        </w:tc>
        <w:tc>
          <w:tcPr>
            <w:tcW w:w="1651" w:type="dxa"/>
            <w:tcBorders>
              <w:top w:val="nil"/>
              <w:left w:val="nil"/>
              <w:bottom w:val="nil"/>
              <w:right w:val="single" w:sz="8" w:space="0" w:color="000000"/>
            </w:tcBorders>
            <w:shd w:val="clear" w:color="auto" w:fill="auto"/>
            <w:vAlign w:val="center"/>
          </w:tcPr>
          <w:p w14:paraId="0F2B7580" w14:textId="77777777" w:rsidR="00C35722" w:rsidRDefault="00C35722" w:rsidP="00267A34">
            <w:pPr>
              <w:jc w:val="center"/>
              <w:rPr>
                <w:rFonts w:ascii="Times New Roman" w:eastAsia="Times New Roman" w:hAnsi="Times New Roman" w:cs="Times New Roman"/>
                <w:color w:val="000000"/>
              </w:rPr>
            </w:pPr>
            <w:r>
              <w:rPr>
                <w:color w:val="000000"/>
                <w:lang w:val="es"/>
              </w:rPr>
              <w:t>15.15 (0.61) 15.10</w:t>
            </w:r>
          </w:p>
        </w:tc>
      </w:tr>
      <w:tr w:rsidR="00C35722" w14:paraId="03449E14" w14:textId="77777777" w:rsidTr="00267A34">
        <w:trPr>
          <w:trHeight w:val="600"/>
        </w:trPr>
        <w:tc>
          <w:tcPr>
            <w:tcW w:w="1062" w:type="dxa"/>
            <w:tcBorders>
              <w:top w:val="nil"/>
              <w:left w:val="single" w:sz="8" w:space="0" w:color="000000"/>
              <w:bottom w:val="single" w:sz="4" w:space="0" w:color="000000"/>
              <w:right w:val="nil"/>
            </w:tcBorders>
            <w:shd w:val="clear" w:color="auto" w:fill="auto"/>
            <w:vAlign w:val="bottom"/>
          </w:tcPr>
          <w:p w14:paraId="7A81C46E" w14:textId="77777777" w:rsidR="00C35722" w:rsidRDefault="00C35722" w:rsidP="00267A34">
            <w:pPr>
              <w:rPr>
                <w:rFonts w:ascii="Times New Roman" w:eastAsia="Times New Roman" w:hAnsi="Times New Roman" w:cs="Times New Roman"/>
                <w:i/>
                <w:color w:val="000000"/>
              </w:rPr>
            </w:pPr>
            <w:r>
              <w:rPr>
                <w:rFonts w:ascii="Times New Roman" w:eastAsia="Times New Roman" w:hAnsi="Times New Roman" w:cs="Times New Roman"/>
                <w:i/>
                <w:color w:val="000000"/>
              </w:rPr>
              <w:t> </w:t>
            </w:r>
          </w:p>
        </w:tc>
        <w:tc>
          <w:tcPr>
            <w:tcW w:w="1174" w:type="dxa"/>
            <w:tcBorders>
              <w:top w:val="nil"/>
              <w:left w:val="nil"/>
              <w:bottom w:val="single" w:sz="4" w:space="0" w:color="000000"/>
              <w:right w:val="nil"/>
            </w:tcBorders>
            <w:shd w:val="clear" w:color="auto" w:fill="auto"/>
            <w:vAlign w:val="center"/>
          </w:tcPr>
          <w:p w14:paraId="5F59A0CD" w14:textId="77777777" w:rsidR="00C35722" w:rsidRDefault="00C35722" w:rsidP="00267A34">
            <w:pPr>
              <w:rPr>
                <w:rFonts w:ascii="Times New Roman" w:eastAsia="Times New Roman" w:hAnsi="Times New Roman" w:cs="Times New Roman"/>
                <w:i/>
                <w:color w:val="000000"/>
              </w:rPr>
            </w:pPr>
            <w:r>
              <w:rPr>
                <w:i/>
                <w:color w:val="000000"/>
                <w:lang w:val="es"/>
              </w:rPr>
              <w:t>Año 4</w:t>
            </w:r>
          </w:p>
        </w:tc>
        <w:tc>
          <w:tcPr>
            <w:tcW w:w="1296" w:type="dxa"/>
            <w:tcBorders>
              <w:top w:val="nil"/>
              <w:left w:val="nil"/>
              <w:bottom w:val="single" w:sz="4" w:space="0" w:color="000000"/>
              <w:right w:val="nil"/>
            </w:tcBorders>
            <w:shd w:val="clear" w:color="auto" w:fill="auto"/>
            <w:vAlign w:val="center"/>
          </w:tcPr>
          <w:p w14:paraId="0C7AC798" w14:textId="77777777" w:rsidR="00C35722" w:rsidRDefault="00C35722" w:rsidP="00267A34">
            <w:pPr>
              <w:jc w:val="center"/>
              <w:rPr>
                <w:rFonts w:ascii="Times New Roman" w:eastAsia="Times New Roman" w:hAnsi="Times New Roman" w:cs="Times New Roman"/>
                <w:color w:val="000000"/>
              </w:rPr>
            </w:pPr>
            <w:r>
              <w:rPr>
                <w:color w:val="000000"/>
                <w:lang w:val="es"/>
              </w:rPr>
              <w:t>3.70 (0.45)3.83</w:t>
            </w:r>
          </w:p>
        </w:tc>
        <w:tc>
          <w:tcPr>
            <w:tcW w:w="1400" w:type="dxa"/>
            <w:tcBorders>
              <w:top w:val="nil"/>
              <w:left w:val="nil"/>
              <w:bottom w:val="single" w:sz="4" w:space="0" w:color="000000"/>
              <w:right w:val="nil"/>
            </w:tcBorders>
            <w:shd w:val="clear" w:color="auto" w:fill="auto"/>
          </w:tcPr>
          <w:p w14:paraId="5D47D401" w14:textId="77777777" w:rsidR="00C35722" w:rsidRDefault="00C35722" w:rsidP="00267A34">
            <w:pPr>
              <w:jc w:val="center"/>
              <w:rPr>
                <w:rFonts w:ascii="Times New Roman" w:eastAsia="Times New Roman" w:hAnsi="Times New Roman" w:cs="Times New Roman"/>
                <w:color w:val="000000"/>
              </w:rPr>
            </w:pPr>
            <w:r>
              <w:rPr>
                <w:color w:val="000000"/>
                <w:lang w:val="es"/>
              </w:rPr>
              <w:t>1.44 (0.24) 1.50</w:t>
            </w:r>
          </w:p>
        </w:tc>
        <w:tc>
          <w:tcPr>
            <w:tcW w:w="1359" w:type="dxa"/>
            <w:tcBorders>
              <w:top w:val="nil"/>
              <w:left w:val="nil"/>
              <w:bottom w:val="single" w:sz="4" w:space="0" w:color="000000"/>
              <w:right w:val="nil"/>
            </w:tcBorders>
            <w:shd w:val="clear" w:color="auto" w:fill="auto"/>
            <w:vAlign w:val="center"/>
          </w:tcPr>
          <w:p w14:paraId="279D16A3" w14:textId="77777777" w:rsidR="00C35722" w:rsidRDefault="00C35722" w:rsidP="00267A34">
            <w:pPr>
              <w:jc w:val="center"/>
              <w:rPr>
                <w:rFonts w:ascii="Times New Roman" w:eastAsia="Times New Roman" w:hAnsi="Times New Roman" w:cs="Times New Roman"/>
                <w:color w:val="000000"/>
              </w:rPr>
            </w:pPr>
            <w:r>
              <w:rPr>
                <w:color w:val="000000"/>
                <w:lang w:val="es"/>
              </w:rPr>
              <w:t>1.61 (0.19) 1.70</w:t>
            </w:r>
          </w:p>
        </w:tc>
        <w:tc>
          <w:tcPr>
            <w:tcW w:w="1338" w:type="dxa"/>
            <w:tcBorders>
              <w:top w:val="nil"/>
              <w:left w:val="nil"/>
              <w:bottom w:val="single" w:sz="4" w:space="0" w:color="000000"/>
              <w:right w:val="nil"/>
            </w:tcBorders>
            <w:shd w:val="clear" w:color="auto" w:fill="auto"/>
            <w:vAlign w:val="center"/>
          </w:tcPr>
          <w:p w14:paraId="507A30BF" w14:textId="77777777" w:rsidR="00C35722" w:rsidRDefault="00C35722" w:rsidP="00267A34">
            <w:pPr>
              <w:jc w:val="center"/>
              <w:rPr>
                <w:rFonts w:ascii="Times New Roman" w:eastAsia="Times New Roman" w:hAnsi="Times New Roman" w:cs="Times New Roman"/>
                <w:color w:val="000000"/>
              </w:rPr>
            </w:pPr>
            <w:r>
              <w:rPr>
                <w:color w:val="000000"/>
                <w:lang w:val="es"/>
              </w:rPr>
              <w:t>4.84 (0.70) 4.60</w:t>
            </w:r>
          </w:p>
        </w:tc>
        <w:tc>
          <w:tcPr>
            <w:tcW w:w="1380" w:type="dxa"/>
            <w:tcBorders>
              <w:top w:val="nil"/>
              <w:left w:val="nil"/>
              <w:bottom w:val="single" w:sz="4" w:space="0" w:color="000000"/>
              <w:right w:val="nil"/>
            </w:tcBorders>
            <w:shd w:val="clear" w:color="auto" w:fill="auto"/>
            <w:vAlign w:val="center"/>
          </w:tcPr>
          <w:p w14:paraId="7AACFECD" w14:textId="77777777" w:rsidR="00C35722" w:rsidRDefault="00C35722" w:rsidP="00267A34">
            <w:pPr>
              <w:jc w:val="center"/>
              <w:rPr>
                <w:rFonts w:ascii="Times New Roman" w:eastAsia="Times New Roman" w:hAnsi="Times New Roman" w:cs="Times New Roman"/>
                <w:color w:val="000000"/>
              </w:rPr>
            </w:pPr>
            <w:r>
              <w:rPr>
                <w:color w:val="000000"/>
                <w:lang w:val="es"/>
              </w:rPr>
              <w:t>4.68 (0.89)4.43</w:t>
            </w:r>
          </w:p>
        </w:tc>
        <w:tc>
          <w:tcPr>
            <w:tcW w:w="1651" w:type="dxa"/>
            <w:tcBorders>
              <w:top w:val="nil"/>
              <w:left w:val="nil"/>
              <w:bottom w:val="single" w:sz="4" w:space="0" w:color="000000"/>
              <w:right w:val="single" w:sz="8" w:space="0" w:color="000000"/>
            </w:tcBorders>
            <w:shd w:val="clear" w:color="auto" w:fill="auto"/>
            <w:vAlign w:val="center"/>
          </w:tcPr>
          <w:p w14:paraId="59B8027F" w14:textId="77777777" w:rsidR="00C35722" w:rsidRDefault="00C35722" w:rsidP="00267A34">
            <w:pPr>
              <w:jc w:val="center"/>
              <w:rPr>
                <w:rFonts w:ascii="Times New Roman" w:eastAsia="Times New Roman" w:hAnsi="Times New Roman" w:cs="Times New Roman"/>
                <w:color w:val="000000"/>
              </w:rPr>
            </w:pPr>
            <w:r>
              <w:rPr>
                <w:color w:val="000000"/>
                <w:lang w:val="es"/>
              </w:rPr>
              <w:t>22.38 (3.74) 21.75</w:t>
            </w:r>
          </w:p>
        </w:tc>
      </w:tr>
      <w:tr w:rsidR="00C35722" w14:paraId="6265BAA0" w14:textId="77777777" w:rsidTr="00267A34">
        <w:trPr>
          <w:trHeight w:val="300"/>
        </w:trPr>
        <w:tc>
          <w:tcPr>
            <w:tcW w:w="1062" w:type="dxa"/>
            <w:tcBorders>
              <w:top w:val="nil"/>
              <w:left w:val="single" w:sz="8" w:space="0" w:color="000000"/>
              <w:bottom w:val="nil"/>
              <w:right w:val="nil"/>
            </w:tcBorders>
            <w:shd w:val="clear" w:color="auto" w:fill="auto"/>
            <w:vAlign w:val="bottom"/>
          </w:tcPr>
          <w:p w14:paraId="7A7113DE" w14:textId="77777777" w:rsidR="00C35722" w:rsidRDefault="00C35722" w:rsidP="00267A34">
            <w:pPr>
              <w:rPr>
                <w:rFonts w:ascii="Times New Roman" w:eastAsia="Times New Roman" w:hAnsi="Times New Roman" w:cs="Times New Roman"/>
                <w:i/>
                <w:color w:val="000000"/>
              </w:rPr>
            </w:pPr>
            <w:r>
              <w:rPr>
                <w:rFonts w:ascii="Times New Roman" w:eastAsia="Times New Roman" w:hAnsi="Times New Roman" w:cs="Times New Roman"/>
                <w:i/>
                <w:color w:val="000000"/>
              </w:rPr>
              <w:t> </w:t>
            </w:r>
          </w:p>
        </w:tc>
        <w:tc>
          <w:tcPr>
            <w:tcW w:w="1174" w:type="dxa"/>
            <w:tcBorders>
              <w:top w:val="nil"/>
              <w:left w:val="nil"/>
              <w:bottom w:val="nil"/>
              <w:right w:val="nil"/>
            </w:tcBorders>
            <w:shd w:val="clear" w:color="auto" w:fill="auto"/>
            <w:vAlign w:val="bottom"/>
          </w:tcPr>
          <w:p w14:paraId="5F142B1A" w14:textId="77777777" w:rsidR="00C35722" w:rsidRDefault="00C35722" w:rsidP="00267A34">
            <w:pPr>
              <w:rPr>
                <w:rFonts w:ascii="Times New Roman" w:eastAsia="Times New Roman" w:hAnsi="Times New Roman" w:cs="Times New Roman"/>
                <w:i/>
                <w:color w:val="000000"/>
              </w:rPr>
            </w:pPr>
          </w:p>
        </w:tc>
        <w:tc>
          <w:tcPr>
            <w:tcW w:w="1296" w:type="dxa"/>
            <w:tcBorders>
              <w:top w:val="nil"/>
              <w:left w:val="nil"/>
              <w:bottom w:val="nil"/>
              <w:right w:val="nil"/>
            </w:tcBorders>
            <w:shd w:val="clear" w:color="auto" w:fill="auto"/>
            <w:vAlign w:val="center"/>
          </w:tcPr>
          <w:p w14:paraId="23C6742A" w14:textId="77777777" w:rsidR="00C35722" w:rsidRDefault="00C35722" w:rsidP="00267A34">
            <w:pPr>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vAlign w:val="center"/>
          </w:tcPr>
          <w:p w14:paraId="0F63426E" w14:textId="77777777" w:rsidR="00C35722" w:rsidRDefault="00C35722" w:rsidP="00267A34">
            <w:pPr>
              <w:jc w:val="center"/>
              <w:rPr>
                <w:rFonts w:ascii="Times New Roman" w:eastAsia="Times New Roman" w:hAnsi="Times New Roman" w:cs="Times New Roman"/>
                <w:sz w:val="20"/>
                <w:szCs w:val="20"/>
              </w:rPr>
            </w:pPr>
          </w:p>
        </w:tc>
        <w:tc>
          <w:tcPr>
            <w:tcW w:w="1359" w:type="dxa"/>
            <w:tcBorders>
              <w:top w:val="nil"/>
              <w:left w:val="nil"/>
              <w:bottom w:val="nil"/>
              <w:right w:val="nil"/>
            </w:tcBorders>
            <w:shd w:val="clear" w:color="auto" w:fill="auto"/>
            <w:vAlign w:val="center"/>
          </w:tcPr>
          <w:p w14:paraId="6DF84143" w14:textId="77777777" w:rsidR="00C35722" w:rsidRDefault="00C35722" w:rsidP="00267A34">
            <w:pPr>
              <w:jc w:val="center"/>
              <w:rPr>
                <w:rFonts w:ascii="Times New Roman" w:eastAsia="Times New Roman" w:hAnsi="Times New Roman" w:cs="Times New Roman"/>
                <w:sz w:val="20"/>
                <w:szCs w:val="20"/>
              </w:rPr>
            </w:pPr>
          </w:p>
        </w:tc>
        <w:tc>
          <w:tcPr>
            <w:tcW w:w="1338" w:type="dxa"/>
            <w:tcBorders>
              <w:top w:val="nil"/>
              <w:left w:val="nil"/>
              <w:bottom w:val="nil"/>
              <w:right w:val="nil"/>
            </w:tcBorders>
            <w:shd w:val="clear" w:color="auto" w:fill="auto"/>
            <w:vAlign w:val="center"/>
          </w:tcPr>
          <w:p w14:paraId="67EC963B" w14:textId="77777777" w:rsidR="00C35722" w:rsidRDefault="00C35722" w:rsidP="00267A34">
            <w:pPr>
              <w:jc w:val="center"/>
              <w:rPr>
                <w:rFonts w:ascii="Times New Roman" w:eastAsia="Times New Roman" w:hAnsi="Times New Roman" w:cs="Times New Roman"/>
                <w:sz w:val="20"/>
                <w:szCs w:val="20"/>
              </w:rPr>
            </w:pPr>
          </w:p>
        </w:tc>
        <w:tc>
          <w:tcPr>
            <w:tcW w:w="1380" w:type="dxa"/>
            <w:tcBorders>
              <w:top w:val="nil"/>
              <w:left w:val="nil"/>
              <w:bottom w:val="nil"/>
              <w:right w:val="nil"/>
            </w:tcBorders>
            <w:shd w:val="clear" w:color="auto" w:fill="auto"/>
            <w:vAlign w:val="center"/>
          </w:tcPr>
          <w:p w14:paraId="7A4C4F0A" w14:textId="77777777" w:rsidR="00C35722" w:rsidRDefault="00C35722" w:rsidP="00267A34">
            <w:pPr>
              <w:jc w:val="center"/>
              <w:rPr>
                <w:rFonts w:ascii="Times New Roman" w:eastAsia="Times New Roman" w:hAnsi="Times New Roman" w:cs="Times New Roman"/>
                <w:sz w:val="20"/>
                <w:szCs w:val="20"/>
              </w:rPr>
            </w:pPr>
          </w:p>
        </w:tc>
        <w:tc>
          <w:tcPr>
            <w:tcW w:w="1651" w:type="dxa"/>
            <w:tcBorders>
              <w:top w:val="nil"/>
              <w:left w:val="nil"/>
              <w:bottom w:val="nil"/>
              <w:right w:val="single" w:sz="8" w:space="0" w:color="000000"/>
            </w:tcBorders>
            <w:shd w:val="clear" w:color="auto" w:fill="auto"/>
            <w:vAlign w:val="center"/>
          </w:tcPr>
          <w:p w14:paraId="5C812B44" w14:textId="77777777" w:rsidR="00C35722" w:rsidRDefault="00C35722" w:rsidP="00267A3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C35722" w14:paraId="587D99A7" w14:textId="77777777" w:rsidTr="00267A34">
        <w:trPr>
          <w:trHeight w:val="300"/>
        </w:trPr>
        <w:tc>
          <w:tcPr>
            <w:tcW w:w="2236" w:type="dxa"/>
            <w:gridSpan w:val="2"/>
            <w:tcBorders>
              <w:top w:val="nil"/>
              <w:left w:val="single" w:sz="8" w:space="0" w:color="000000"/>
              <w:bottom w:val="nil"/>
              <w:right w:val="nil"/>
            </w:tcBorders>
            <w:shd w:val="clear" w:color="auto" w:fill="auto"/>
            <w:vAlign w:val="bottom"/>
          </w:tcPr>
          <w:p w14:paraId="73B56DAE" w14:textId="77777777" w:rsidR="00C35722" w:rsidRDefault="00C35722" w:rsidP="00267A34">
            <w:pPr>
              <w:rPr>
                <w:rFonts w:ascii="Times New Roman" w:eastAsia="Times New Roman" w:hAnsi="Times New Roman" w:cs="Times New Roman"/>
                <w:i/>
                <w:color w:val="000000"/>
              </w:rPr>
            </w:pPr>
            <w:r>
              <w:rPr>
                <w:i/>
                <w:color w:val="000000"/>
                <w:lang w:val="es"/>
              </w:rPr>
              <w:t>Temporada (n=16)</w:t>
            </w:r>
          </w:p>
        </w:tc>
        <w:tc>
          <w:tcPr>
            <w:tcW w:w="1296" w:type="dxa"/>
            <w:tcBorders>
              <w:top w:val="nil"/>
              <w:left w:val="nil"/>
              <w:bottom w:val="single" w:sz="4" w:space="0" w:color="000000"/>
              <w:right w:val="nil"/>
            </w:tcBorders>
            <w:shd w:val="clear" w:color="auto" w:fill="auto"/>
            <w:vAlign w:val="center"/>
          </w:tcPr>
          <w:p w14:paraId="123D9916" w14:textId="77777777" w:rsidR="00C35722" w:rsidRDefault="00C35722" w:rsidP="00267A34">
            <w:pPr>
              <w:jc w:val="center"/>
              <w:rPr>
                <w:rFonts w:ascii="Times New Roman" w:eastAsia="Times New Roman" w:hAnsi="Times New Roman" w:cs="Times New Roman"/>
                <w:i/>
                <w:color w:val="000000"/>
              </w:rPr>
            </w:pPr>
            <w:r>
              <w:rPr>
                <w:i/>
                <w:color w:val="000000"/>
                <w:lang w:val="es"/>
              </w:rPr>
              <w:t>Amaranto</w:t>
            </w:r>
          </w:p>
        </w:tc>
        <w:tc>
          <w:tcPr>
            <w:tcW w:w="1400" w:type="dxa"/>
            <w:tcBorders>
              <w:top w:val="nil"/>
              <w:left w:val="nil"/>
              <w:bottom w:val="single" w:sz="4" w:space="0" w:color="000000"/>
              <w:right w:val="nil"/>
            </w:tcBorders>
            <w:shd w:val="clear" w:color="auto" w:fill="auto"/>
            <w:vAlign w:val="center"/>
          </w:tcPr>
          <w:p w14:paraId="6026919E" w14:textId="074D2B32" w:rsidR="00C35722" w:rsidRDefault="0041106A" w:rsidP="00267A34">
            <w:pPr>
              <w:jc w:val="center"/>
              <w:rPr>
                <w:rFonts w:ascii="Times New Roman" w:eastAsia="Times New Roman" w:hAnsi="Times New Roman" w:cs="Times New Roman"/>
                <w:i/>
                <w:color w:val="000000"/>
              </w:rPr>
            </w:pPr>
            <w:r>
              <w:rPr>
                <w:i/>
                <w:color w:val="000000"/>
                <w:lang w:val="es"/>
              </w:rPr>
              <w:t>Caupí</w:t>
            </w:r>
          </w:p>
        </w:tc>
        <w:tc>
          <w:tcPr>
            <w:tcW w:w="1359" w:type="dxa"/>
            <w:tcBorders>
              <w:top w:val="nil"/>
              <w:left w:val="nil"/>
              <w:bottom w:val="single" w:sz="4" w:space="0" w:color="000000"/>
              <w:right w:val="nil"/>
            </w:tcBorders>
            <w:shd w:val="clear" w:color="auto" w:fill="auto"/>
            <w:vAlign w:val="center"/>
          </w:tcPr>
          <w:p w14:paraId="42AD562E" w14:textId="77777777" w:rsidR="00C35722" w:rsidRDefault="00C35722" w:rsidP="00267A34">
            <w:pPr>
              <w:jc w:val="center"/>
              <w:rPr>
                <w:rFonts w:ascii="Times New Roman" w:eastAsia="Times New Roman" w:hAnsi="Times New Roman" w:cs="Times New Roman"/>
                <w:i/>
                <w:color w:val="000000"/>
              </w:rPr>
            </w:pPr>
            <w:r>
              <w:rPr>
                <w:i/>
                <w:color w:val="000000"/>
                <w:lang w:val="es"/>
              </w:rPr>
              <w:t>Lablab</w:t>
            </w:r>
          </w:p>
        </w:tc>
        <w:tc>
          <w:tcPr>
            <w:tcW w:w="1338" w:type="dxa"/>
            <w:tcBorders>
              <w:top w:val="nil"/>
              <w:left w:val="nil"/>
              <w:bottom w:val="single" w:sz="4" w:space="0" w:color="000000"/>
              <w:right w:val="nil"/>
            </w:tcBorders>
            <w:shd w:val="clear" w:color="auto" w:fill="auto"/>
            <w:vAlign w:val="center"/>
          </w:tcPr>
          <w:p w14:paraId="0ECFFF40" w14:textId="77777777" w:rsidR="00C35722" w:rsidRDefault="00C35722" w:rsidP="00267A34">
            <w:pPr>
              <w:jc w:val="center"/>
              <w:rPr>
                <w:rFonts w:ascii="Times New Roman" w:eastAsia="Times New Roman" w:hAnsi="Times New Roman" w:cs="Times New Roman"/>
                <w:i/>
                <w:color w:val="000000"/>
              </w:rPr>
            </w:pPr>
            <w:r>
              <w:rPr>
                <w:i/>
                <w:color w:val="000000"/>
                <w:lang w:val="es"/>
              </w:rPr>
              <w:t>Maíz</w:t>
            </w:r>
          </w:p>
        </w:tc>
        <w:tc>
          <w:tcPr>
            <w:tcW w:w="1380" w:type="dxa"/>
            <w:tcBorders>
              <w:top w:val="nil"/>
              <w:left w:val="nil"/>
              <w:bottom w:val="single" w:sz="4" w:space="0" w:color="000000"/>
              <w:right w:val="nil"/>
            </w:tcBorders>
            <w:shd w:val="clear" w:color="auto" w:fill="auto"/>
            <w:vAlign w:val="center"/>
          </w:tcPr>
          <w:p w14:paraId="5C7FFA3D" w14:textId="77777777" w:rsidR="00C35722" w:rsidRDefault="00C35722" w:rsidP="00267A34">
            <w:pPr>
              <w:jc w:val="center"/>
              <w:rPr>
                <w:rFonts w:ascii="Times New Roman" w:eastAsia="Times New Roman" w:hAnsi="Times New Roman" w:cs="Times New Roman"/>
                <w:i/>
                <w:color w:val="000000"/>
              </w:rPr>
            </w:pPr>
            <w:r>
              <w:rPr>
                <w:i/>
                <w:color w:val="000000"/>
                <w:lang w:val="es"/>
              </w:rPr>
              <w:t>Sorgo</w:t>
            </w:r>
          </w:p>
        </w:tc>
        <w:tc>
          <w:tcPr>
            <w:tcW w:w="1651" w:type="dxa"/>
            <w:tcBorders>
              <w:top w:val="nil"/>
              <w:left w:val="nil"/>
              <w:bottom w:val="single" w:sz="4" w:space="0" w:color="000000"/>
              <w:right w:val="single" w:sz="8" w:space="0" w:color="000000"/>
            </w:tcBorders>
            <w:shd w:val="clear" w:color="auto" w:fill="auto"/>
            <w:vAlign w:val="center"/>
          </w:tcPr>
          <w:p w14:paraId="34AFD4A5" w14:textId="0E73F4D5" w:rsidR="00C35722" w:rsidRDefault="006F41BC" w:rsidP="00267A34">
            <w:pPr>
              <w:jc w:val="center"/>
              <w:rPr>
                <w:rFonts w:ascii="Times New Roman" w:eastAsia="Times New Roman" w:hAnsi="Times New Roman" w:cs="Times New Roman"/>
                <w:i/>
                <w:color w:val="000000"/>
              </w:rPr>
            </w:pPr>
            <w:r>
              <w:rPr>
                <w:i/>
                <w:color w:val="000000"/>
                <w:lang w:val="es"/>
              </w:rPr>
              <w:t>Papas</w:t>
            </w:r>
          </w:p>
        </w:tc>
      </w:tr>
      <w:tr w:rsidR="00C35722" w14:paraId="28A6437F" w14:textId="77777777" w:rsidTr="00267A34">
        <w:trPr>
          <w:trHeight w:val="600"/>
        </w:trPr>
        <w:tc>
          <w:tcPr>
            <w:tcW w:w="1062" w:type="dxa"/>
            <w:tcBorders>
              <w:top w:val="nil"/>
              <w:left w:val="single" w:sz="8" w:space="0" w:color="000000"/>
              <w:bottom w:val="nil"/>
              <w:right w:val="nil"/>
            </w:tcBorders>
            <w:shd w:val="clear" w:color="auto" w:fill="auto"/>
            <w:vAlign w:val="bottom"/>
          </w:tcPr>
          <w:p w14:paraId="657C8218" w14:textId="77777777" w:rsidR="00C35722" w:rsidRDefault="00C35722" w:rsidP="00267A34">
            <w:pPr>
              <w:rPr>
                <w:rFonts w:ascii="Times New Roman" w:eastAsia="Times New Roman" w:hAnsi="Times New Roman" w:cs="Times New Roman"/>
                <w:i/>
                <w:color w:val="000000"/>
              </w:rPr>
            </w:pPr>
            <w:r>
              <w:rPr>
                <w:rFonts w:ascii="Times New Roman" w:eastAsia="Times New Roman" w:hAnsi="Times New Roman" w:cs="Times New Roman"/>
                <w:i/>
                <w:color w:val="000000"/>
              </w:rPr>
              <w:t> </w:t>
            </w:r>
          </w:p>
        </w:tc>
        <w:tc>
          <w:tcPr>
            <w:tcW w:w="1174" w:type="dxa"/>
            <w:tcBorders>
              <w:top w:val="nil"/>
              <w:left w:val="nil"/>
              <w:bottom w:val="nil"/>
              <w:right w:val="nil"/>
            </w:tcBorders>
            <w:shd w:val="clear" w:color="auto" w:fill="auto"/>
            <w:vAlign w:val="center"/>
          </w:tcPr>
          <w:p w14:paraId="7497B82B" w14:textId="77777777" w:rsidR="00C35722" w:rsidRDefault="00C35722" w:rsidP="00267A34">
            <w:pPr>
              <w:rPr>
                <w:rFonts w:ascii="Times New Roman" w:eastAsia="Times New Roman" w:hAnsi="Times New Roman" w:cs="Times New Roman"/>
                <w:i/>
                <w:color w:val="000000"/>
              </w:rPr>
            </w:pPr>
            <w:r>
              <w:rPr>
                <w:i/>
                <w:color w:val="000000"/>
                <w:lang w:val="es"/>
              </w:rPr>
              <w:t>Temporada 1</w:t>
            </w:r>
          </w:p>
        </w:tc>
        <w:tc>
          <w:tcPr>
            <w:tcW w:w="1296" w:type="dxa"/>
            <w:tcBorders>
              <w:top w:val="nil"/>
              <w:left w:val="nil"/>
              <w:bottom w:val="nil"/>
              <w:right w:val="nil"/>
            </w:tcBorders>
            <w:shd w:val="clear" w:color="auto" w:fill="auto"/>
            <w:vAlign w:val="center"/>
          </w:tcPr>
          <w:p w14:paraId="7B814792" w14:textId="77777777" w:rsidR="00C35722" w:rsidRDefault="00C35722" w:rsidP="00267A34">
            <w:pPr>
              <w:jc w:val="center"/>
              <w:rPr>
                <w:rFonts w:ascii="Times New Roman" w:eastAsia="Times New Roman" w:hAnsi="Times New Roman" w:cs="Times New Roman"/>
                <w:color w:val="000000"/>
              </w:rPr>
            </w:pPr>
            <w:r>
              <w:rPr>
                <w:color w:val="000000"/>
                <w:lang w:val="es"/>
              </w:rPr>
              <w:t>3.86 (1.34) 3.45</w:t>
            </w:r>
          </w:p>
        </w:tc>
        <w:tc>
          <w:tcPr>
            <w:tcW w:w="1400" w:type="dxa"/>
            <w:tcBorders>
              <w:top w:val="nil"/>
              <w:left w:val="nil"/>
              <w:bottom w:val="nil"/>
              <w:right w:val="nil"/>
            </w:tcBorders>
            <w:shd w:val="clear" w:color="auto" w:fill="auto"/>
          </w:tcPr>
          <w:p w14:paraId="29A3B948" w14:textId="77777777" w:rsidR="00C35722" w:rsidRDefault="00C35722" w:rsidP="00267A34">
            <w:pPr>
              <w:jc w:val="center"/>
              <w:rPr>
                <w:rFonts w:ascii="Times New Roman" w:eastAsia="Times New Roman" w:hAnsi="Times New Roman" w:cs="Times New Roman"/>
                <w:color w:val="000000"/>
              </w:rPr>
            </w:pPr>
            <w:r>
              <w:rPr>
                <w:color w:val="000000"/>
                <w:lang w:val="es"/>
              </w:rPr>
              <w:t>2.98 (2.24)2.15</w:t>
            </w:r>
          </w:p>
        </w:tc>
        <w:tc>
          <w:tcPr>
            <w:tcW w:w="1359" w:type="dxa"/>
            <w:tcBorders>
              <w:top w:val="nil"/>
              <w:left w:val="nil"/>
              <w:bottom w:val="nil"/>
              <w:right w:val="nil"/>
            </w:tcBorders>
            <w:shd w:val="clear" w:color="auto" w:fill="auto"/>
            <w:vAlign w:val="center"/>
          </w:tcPr>
          <w:p w14:paraId="0907C1C5" w14:textId="77777777" w:rsidR="00C35722" w:rsidRDefault="00C35722" w:rsidP="00267A34">
            <w:pPr>
              <w:jc w:val="center"/>
              <w:rPr>
                <w:rFonts w:ascii="Times New Roman" w:eastAsia="Times New Roman" w:hAnsi="Times New Roman" w:cs="Times New Roman"/>
                <w:color w:val="000000"/>
              </w:rPr>
            </w:pPr>
            <w:r>
              <w:rPr>
                <w:color w:val="000000"/>
                <w:lang w:val="es"/>
              </w:rPr>
              <w:t>2.55 (0.66) 2.55</w:t>
            </w:r>
          </w:p>
        </w:tc>
        <w:tc>
          <w:tcPr>
            <w:tcW w:w="1338" w:type="dxa"/>
            <w:tcBorders>
              <w:top w:val="nil"/>
              <w:left w:val="nil"/>
              <w:bottom w:val="nil"/>
              <w:right w:val="nil"/>
            </w:tcBorders>
            <w:shd w:val="clear" w:color="auto" w:fill="auto"/>
            <w:vAlign w:val="center"/>
          </w:tcPr>
          <w:p w14:paraId="09A16867" w14:textId="77777777" w:rsidR="00C35722" w:rsidRDefault="00C35722" w:rsidP="00267A34">
            <w:pPr>
              <w:jc w:val="center"/>
              <w:rPr>
                <w:rFonts w:ascii="Times New Roman" w:eastAsia="Times New Roman" w:hAnsi="Times New Roman" w:cs="Times New Roman"/>
                <w:color w:val="000000"/>
              </w:rPr>
            </w:pPr>
            <w:r>
              <w:rPr>
                <w:color w:val="000000"/>
                <w:lang w:val="es"/>
              </w:rPr>
              <w:t>3.75 (1.21)4.15</w:t>
            </w:r>
          </w:p>
        </w:tc>
        <w:tc>
          <w:tcPr>
            <w:tcW w:w="1380" w:type="dxa"/>
            <w:tcBorders>
              <w:top w:val="nil"/>
              <w:left w:val="nil"/>
              <w:bottom w:val="nil"/>
              <w:right w:val="nil"/>
            </w:tcBorders>
            <w:shd w:val="clear" w:color="auto" w:fill="auto"/>
            <w:vAlign w:val="center"/>
          </w:tcPr>
          <w:p w14:paraId="102EF5FD" w14:textId="77777777" w:rsidR="00C35722" w:rsidRDefault="00C35722" w:rsidP="00267A34">
            <w:pPr>
              <w:jc w:val="center"/>
              <w:rPr>
                <w:rFonts w:ascii="Times New Roman" w:eastAsia="Times New Roman" w:hAnsi="Times New Roman" w:cs="Times New Roman"/>
                <w:color w:val="000000"/>
              </w:rPr>
            </w:pPr>
            <w:r>
              <w:rPr>
                <w:color w:val="000000"/>
                <w:lang w:val="es"/>
              </w:rPr>
              <w:t>3.78 (1.85) 3.85</w:t>
            </w:r>
          </w:p>
        </w:tc>
        <w:tc>
          <w:tcPr>
            <w:tcW w:w="1651" w:type="dxa"/>
            <w:tcBorders>
              <w:top w:val="nil"/>
              <w:left w:val="nil"/>
              <w:bottom w:val="nil"/>
              <w:right w:val="single" w:sz="8" w:space="0" w:color="000000"/>
            </w:tcBorders>
            <w:shd w:val="clear" w:color="auto" w:fill="auto"/>
            <w:vAlign w:val="center"/>
          </w:tcPr>
          <w:p w14:paraId="749F91B8" w14:textId="77777777" w:rsidR="00C35722" w:rsidRDefault="00C35722" w:rsidP="00267A34">
            <w:pPr>
              <w:jc w:val="center"/>
              <w:rPr>
                <w:rFonts w:ascii="Times New Roman" w:eastAsia="Times New Roman" w:hAnsi="Times New Roman" w:cs="Times New Roman"/>
                <w:color w:val="000000"/>
              </w:rPr>
            </w:pPr>
            <w:r>
              <w:rPr>
                <w:color w:val="000000"/>
                <w:lang w:val="es"/>
              </w:rPr>
              <w:t>15.64 (2.44)15.00</w:t>
            </w:r>
          </w:p>
        </w:tc>
      </w:tr>
      <w:tr w:rsidR="00C35722" w14:paraId="3CB53E13" w14:textId="77777777" w:rsidTr="00267A34">
        <w:trPr>
          <w:trHeight w:val="600"/>
        </w:trPr>
        <w:tc>
          <w:tcPr>
            <w:tcW w:w="1062" w:type="dxa"/>
            <w:tcBorders>
              <w:top w:val="nil"/>
              <w:left w:val="single" w:sz="8" w:space="0" w:color="000000"/>
              <w:bottom w:val="single" w:sz="4" w:space="0" w:color="000000"/>
              <w:right w:val="nil"/>
            </w:tcBorders>
            <w:shd w:val="clear" w:color="auto" w:fill="auto"/>
            <w:vAlign w:val="bottom"/>
          </w:tcPr>
          <w:p w14:paraId="0D781829" w14:textId="77777777" w:rsidR="00C35722" w:rsidRDefault="00C35722" w:rsidP="00267A34">
            <w:pPr>
              <w:rPr>
                <w:rFonts w:ascii="Times New Roman" w:eastAsia="Times New Roman" w:hAnsi="Times New Roman" w:cs="Times New Roman"/>
                <w:i/>
                <w:color w:val="000000"/>
              </w:rPr>
            </w:pPr>
            <w:r>
              <w:rPr>
                <w:rFonts w:ascii="Times New Roman" w:eastAsia="Times New Roman" w:hAnsi="Times New Roman" w:cs="Times New Roman"/>
                <w:i/>
                <w:color w:val="000000"/>
              </w:rPr>
              <w:t> </w:t>
            </w:r>
          </w:p>
        </w:tc>
        <w:tc>
          <w:tcPr>
            <w:tcW w:w="1174" w:type="dxa"/>
            <w:tcBorders>
              <w:top w:val="nil"/>
              <w:left w:val="nil"/>
              <w:bottom w:val="single" w:sz="4" w:space="0" w:color="000000"/>
              <w:right w:val="nil"/>
            </w:tcBorders>
            <w:shd w:val="clear" w:color="auto" w:fill="auto"/>
            <w:vAlign w:val="center"/>
          </w:tcPr>
          <w:p w14:paraId="53439923" w14:textId="77777777" w:rsidR="00C35722" w:rsidRDefault="00C35722" w:rsidP="00267A34">
            <w:pPr>
              <w:rPr>
                <w:rFonts w:ascii="Times New Roman" w:eastAsia="Times New Roman" w:hAnsi="Times New Roman" w:cs="Times New Roman"/>
                <w:i/>
                <w:color w:val="000000"/>
              </w:rPr>
            </w:pPr>
            <w:r>
              <w:rPr>
                <w:i/>
                <w:color w:val="000000"/>
                <w:lang w:val="es"/>
              </w:rPr>
              <w:t>Temporada 2</w:t>
            </w:r>
          </w:p>
        </w:tc>
        <w:tc>
          <w:tcPr>
            <w:tcW w:w="1296" w:type="dxa"/>
            <w:tcBorders>
              <w:top w:val="nil"/>
              <w:left w:val="nil"/>
              <w:bottom w:val="single" w:sz="4" w:space="0" w:color="000000"/>
              <w:right w:val="nil"/>
            </w:tcBorders>
            <w:shd w:val="clear" w:color="auto" w:fill="auto"/>
            <w:vAlign w:val="center"/>
          </w:tcPr>
          <w:p w14:paraId="6356AF0D" w14:textId="77777777" w:rsidR="00C35722" w:rsidRDefault="00C35722" w:rsidP="00267A34">
            <w:pPr>
              <w:jc w:val="center"/>
              <w:rPr>
                <w:rFonts w:ascii="Times New Roman" w:eastAsia="Times New Roman" w:hAnsi="Times New Roman" w:cs="Times New Roman"/>
                <w:color w:val="000000"/>
              </w:rPr>
            </w:pPr>
            <w:r>
              <w:rPr>
                <w:color w:val="000000"/>
                <w:lang w:val="es"/>
              </w:rPr>
              <w:t>4.06 (1.05)3.85</w:t>
            </w:r>
          </w:p>
        </w:tc>
        <w:tc>
          <w:tcPr>
            <w:tcW w:w="1400" w:type="dxa"/>
            <w:tcBorders>
              <w:top w:val="nil"/>
              <w:left w:val="nil"/>
              <w:bottom w:val="single" w:sz="4" w:space="0" w:color="000000"/>
              <w:right w:val="nil"/>
            </w:tcBorders>
            <w:shd w:val="clear" w:color="auto" w:fill="auto"/>
          </w:tcPr>
          <w:p w14:paraId="0F866FAD" w14:textId="77777777" w:rsidR="00C35722" w:rsidRDefault="00C35722" w:rsidP="00267A34">
            <w:pPr>
              <w:jc w:val="center"/>
              <w:rPr>
                <w:rFonts w:ascii="Times New Roman" w:eastAsia="Times New Roman" w:hAnsi="Times New Roman" w:cs="Times New Roman"/>
                <w:color w:val="000000"/>
              </w:rPr>
            </w:pPr>
            <w:r>
              <w:rPr>
                <w:color w:val="000000"/>
                <w:lang w:val="es"/>
              </w:rPr>
              <w:t>2.34 (1.18)1.85</w:t>
            </w:r>
          </w:p>
        </w:tc>
        <w:tc>
          <w:tcPr>
            <w:tcW w:w="1359" w:type="dxa"/>
            <w:tcBorders>
              <w:top w:val="nil"/>
              <w:left w:val="nil"/>
              <w:bottom w:val="single" w:sz="4" w:space="0" w:color="000000"/>
              <w:right w:val="nil"/>
            </w:tcBorders>
            <w:shd w:val="clear" w:color="auto" w:fill="auto"/>
            <w:vAlign w:val="center"/>
          </w:tcPr>
          <w:p w14:paraId="3376ED2E" w14:textId="77777777" w:rsidR="00C35722" w:rsidRDefault="00C35722" w:rsidP="00267A34">
            <w:pPr>
              <w:jc w:val="center"/>
              <w:rPr>
                <w:rFonts w:ascii="Times New Roman" w:eastAsia="Times New Roman" w:hAnsi="Times New Roman" w:cs="Times New Roman"/>
                <w:color w:val="000000"/>
              </w:rPr>
            </w:pPr>
            <w:r>
              <w:rPr>
                <w:color w:val="000000"/>
                <w:lang w:val="es"/>
              </w:rPr>
              <w:t>2.24 (0.67) 2.20</w:t>
            </w:r>
          </w:p>
        </w:tc>
        <w:tc>
          <w:tcPr>
            <w:tcW w:w="1338" w:type="dxa"/>
            <w:tcBorders>
              <w:top w:val="nil"/>
              <w:left w:val="nil"/>
              <w:bottom w:val="single" w:sz="4" w:space="0" w:color="000000"/>
              <w:right w:val="nil"/>
            </w:tcBorders>
            <w:shd w:val="clear" w:color="auto" w:fill="auto"/>
            <w:vAlign w:val="center"/>
          </w:tcPr>
          <w:p w14:paraId="7475D36D" w14:textId="77777777" w:rsidR="00C35722" w:rsidRDefault="00C35722" w:rsidP="00267A34">
            <w:pPr>
              <w:jc w:val="center"/>
              <w:rPr>
                <w:rFonts w:ascii="Times New Roman" w:eastAsia="Times New Roman" w:hAnsi="Times New Roman" w:cs="Times New Roman"/>
                <w:color w:val="000000"/>
              </w:rPr>
            </w:pPr>
            <w:r>
              <w:rPr>
                <w:color w:val="000000"/>
                <w:lang w:val="es"/>
              </w:rPr>
              <w:t>4.43 (1.00) 4.59</w:t>
            </w:r>
          </w:p>
        </w:tc>
        <w:tc>
          <w:tcPr>
            <w:tcW w:w="1380" w:type="dxa"/>
            <w:tcBorders>
              <w:top w:val="nil"/>
              <w:left w:val="nil"/>
              <w:bottom w:val="single" w:sz="4" w:space="0" w:color="000000"/>
              <w:right w:val="nil"/>
            </w:tcBorders>
            <w:shd w:val="clear" w:color="auto" w:fill="auto"/>
            <w:vAlign w:val="center"/>
          </w:tcPr>
          <w:p w14:paraId="673CF501" w14:textId="77777777" w:rsidR="00C35722" w:rsidRDefault="00C35722" w:rsidP="00267A34">
            <w:pPr>
              <w:jc w:val="center"/>
              <w:rPr>
                <w:rFonts w:ascii="Times New Roman" w:eastAsia="Times New Roman" w:hAnsi="Times New Roman" w:cs="Times New Roman"/>
                <w:color w:val="000000"/>
              </w:rPr>
            </w:pPr>
            <w:r>
              <w:rPr>
                <w:color w:val="000000"/>
                <w:lang w:val="es"/>
              </w:rPr>
              <w:t>3.98 (1.58)4.20</w:t>
            </w:r>
          </w:p>
        </w:tc>
        <w:tc>
          <w:tcPr>
            <w:tcW w:w="1651" w:type="dxa"/>
            <w:tcBorders>
              <w:top w:val="nil"/>
              <w:left w:val="nil"/>
              <w:bottom w:val="single" w:sz="4" w:space="0" w:color="000000"/>
              <w:right w:val="single" w:sz="8" w:space="0" w:color="000000"/>
            </w:tcBorders>
            <w:shd w:val="clear" w:color="auto" w:fill="auto"/>
            <w:vAlign w:val="center"/>
          </w:tcPr>
          <w:p w14:paraId="289023AC" w14:textId="77777777" w:rsidR="00C35722" w:rsidRDefault="00C35722" w:rsidP="00267A34">
            <w:pPr>
              <w:jc w:val="center"/>
              <w:rPr>
                <w:rFonts w:ascii="Times New Roman" w:eastAsia="Times New Roman" w:hAnsi="Times New Roman" w:cs="Times New Roman"/>
                <w:color w:val="000000"/>
              </w:rPr>
            </w:pPr>
            <w:r>
              <w:rPr>
                <w:color w:val="000000"/>
                <w:lang w:val="es"/>
              </w:rPr>
              <w:t>17.51 (4.95) 15.35</w:t>
            </w:r>
          </w:p>
        </w:tc>
      </w:tr>
      <w:tr w:rsidR="00C35722" w14:paraId="4C6256F9" w14:textId="77777777" w:rsidTr="00267A34">
        <w:trPr>
          <w:trHeight w:val="300"/>
        </w:trPr>
        <w:tc>
          <w:tcPr>
            <w:tcW w:w="1062" w:type="dxa"/>
            <w:tcBorders>
              <w:top w:val="nil"/>
              <w:left w:val="single" w:sz="8" w:space="0" w:color="000000"/>
              <w:bottom w:val="nil"/>
              <w:right w:val="nil"/>
            </w:tcBorders>
            <w:shd w:val="clear" w:color="auto" w:fill="auto"/>
            <w:vAlign w:val="bottom"/>
          </w:tcPr>
          <w:p w14:paraId="101B2869" w14:textId="77777777" w:rsidR="00C35722" w:rsidRDefault="00C35722" w:rsidP="00267A34">
            <w:pPr>
              <w:rPr>
                <w:rFonts w:ascii="Times New Roman" w:eastAsia="Times New Roman" w:hAnsi="Times New Roman" w:cs="Times New Roman"/>
                <w:i/>
                <w:color w:val="000000"/>
              </w:rPr>
            </w:pPr>
            <w:r>
              <w:rPr>
                <w:rFonts w:ascii="Times New Roman" w:eastAsia="Times New Roman" w:hAnsi="Times New Roman" w:cs="Times New Roman"/>
                <w:i/>
                <w:color w:val="000000"/>
              </w:rPr>
              <w:t> </w:t>
            </w:r>
          </w:p>
        </w:tc>
        <w:tc>
          <w:tcPr>
            <w:tcW w:w="1174" w:type="dxa"/>
            <w:tcBorders>
              <w:top w:val="nil"/>
              <w:left w:val="nil"/>
              <w:bottom w:val="nil"/>
              <w:right w:val="nil"/>
            </w:tcBorders>
            <w:shd w:val="clear" w:color="auto" w:fill="auto"/>
            <w:vAlign w:val="bottom"/>
          </w:tcPr>
          <w:p w14:paraId="7CE9FEE3" w14:textId="77777777" w:rsidR="00C35722" w:rsidRDefault="00C35722" w:rsidP="00267A34">
            <w:pPr>
              <w:rPr>
                <w:rFonts w:ascii="Times New Roman" w:eastAsia="Times New Roman" w:hAnsi="Times New Roman" w:cs="Times New Roman"/>
                <w:i/>
                <w:color w:val="000000"/>
              </w:rPr>
            </w:pPr>
          </w:p>
        </w:tc>
        <w:tc>
          <w:tcPr>
            <w:tcW w:w="1296" w:type="dxa"/>
            <w:tcBorders>
              <w:top w:val="nil"/>
              <w:left w:val="nil"/>
              <w:bottom w:val="nil"/>
              <w:right w:val="nil"/>
            </w:tcBorders>
            <w:shd w:val="clear" w:color="auto" w:fill="auto"/>
            <w:vAlign w:val="center"/>
          </w:tcPr>
          <w:p w14:paraId="37E433E4" w14:textId="77777777" w:rsidR="00C35722" w:rsidRDefault="00C35722" w:rsidP="00267A34">
            <w:pPr>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vAlign w:val="center"/>
          </w:tcPr>
          <w:p w14:paraId="48A77B2F" w14:textId="77777777" w:rsidR="00C35722" w:rsidRDefault="00C35722" w:rsidP="00267A34">
            <w:pPr>
              <w:jc w:val="center"/>
              <w:rPr>
                <w:rFonts w:ascii="Times New Roman" w:eastAsia="Times New Roman" w:hAnsi="Times New Roman" w:cs="Times New Roman"/>
                <w:sz w:val="20"/>
                <w:szCs w:val="20"/>
              </w:rPr>
            </w:pPr>
          </w:p>
        </w:tc>
        <w:tc>
          <w:tcPr>
            <w:tcW w:w="1359" w:type="dxa"/>
            <w:tcBorders>
              <w:top w:val="nil"/>
              <w:left w:val="nil"/>
              <w:bottom w:val="nil"/>
              <w:right w:val="nil"/>
            </w:tcBorders>
            <w:shd w:val="clear" w:color="auto" w:fill="auto"/>
            <w:vAlign w:val="center"/>
          </w:tcPr>
          <w:p w14:paraId="5C2D8D3E" w14:textId="77777777" w:rsidR="00C35722" w:rsidRDefault="00C35722" w:rsidP="00267A34">
            <w:pPr>
              <w:jc w:val="center"/>
              <w:rPr>
                <w:rFonts w:ascii="Times New Roman" w:eastAsia="Times New Roman" w:hAnsi="Times New Roman" w:cs="Times New Roman"/>
                <w:sz w:val="20"/>
                <w:szCs w:val="20"/>
              </w:rPr>
            </w:pPr>
          </w:p>
        </w:tc>
        <w:tc>
          <w:tcPr>
            <w:tcW w:w="1338" w:type="dxa"/>
            <w:tcBorders>
              <w:top w:val="nil"/>
              <w:left w:val="nil"/>
              <w:bottom w:val="nil"/>
              <w:right w:val="nil"/>
            </w:tcBorders>
            <w:shd w:val="clear" w:color="auto" w:fill="auto"/>
            <w:vAlign w:val="center"/>
          </w:tcPr>
          <w:p w14:paraId="5A907530" w14:textId="77777777" w:rsidR="00C35722" w:rsidRDefault="00C35722" w:rsidP="00267A34">
            <w:pPr>
              <w:jc w:val="center"/>
              <w:rPr>
                <w:rFonts w:ascii="Times New Roman" w:eastAsia="Times New Roman" w:hAnsi="Times New Roman" w:cs="Times New Roman"/>
                <w:sz w:val="20"/>
                <w:szCs w:val="20"/>
              </w:rPr>
            </w:pPr>
          </w:p>
        </w:tc>
        <w:tc>
          <w:tcPr>
            <w:tcW w:w="1380" w:type="dxa"/>
            <w:tcBorders>
              <w:top w:val="nil"/>
              <w:left w:val="nil"/>
              <w:bottom w:val="nil"/>
              <w:right w:val="nil"/>
            </w:tcBorders>
            <w:shd w:val="clear" w:color="auto" w:fill="auto"/>
            <w:vAlign w:val="center"/>
          </w:tcPr>
          <w:p w14:paraId="72ECA154" w14:textId="77777777" w:rsidR="00C35722" w:rsidRDefault="00C35722" w:rsidP="00267A34">
            <w:pPr>
              <w:jc w:val="center"/>
              <w:rPr>
                <w:rFonts w:ascii="Times New Roman" w:eastAsia="Times New Roman" w:hAnsi="Times New Roman" w:cs="Times New Roman"/>
                <w:sz w:val="20"/>
                <w:szCs w:val="20"/>
              </w:rPr>
            </w:pPr>
          </w:p>
        </w:tc>
        <w:tc>
          <w:tcPr>
            <w:tcW w:w="1651" w:type="dxa"/>
            <w:tcBorders>
              <w:top w:val="nil"/>
              <w:left w:val="nil"/>
              <w:bottom w:val="nil"/>
              <w:right w:val="single" w:sz="8" w:space="0" w:color="000000"/>
            </w:tcBorders>
            <w:shd w:val="clear" w:color="auto" w:fill="auto"/>
            <w:vAlign w:val="center"/>
          </w:tcPr>
          <w:p w14:paraId="7AF60D1F" w14:textId="77777777" w:rsidR="00C35722" w:rsidRDefault="00C35722" w:rsidP="00267A3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C35722" w14:paraId="5644A37F" w14:textId="77777777" w:rsidTr="00267A34">
        <w:trPr>
          <w:trHeight w:val="300"/>
        </w:trPr>
        <w:tc>
          <w:tcPr>
            <w:tcW w:w="1062" w:type="dxa"/>
            <w:tcBorders>
              <w:top w:val="nil"/>
              <w:left w:val="single" w:sz="8" w:space="0" w:color="000000"/>
              <w:bottom w:val="nil"/>
              <w:right w:val="nil"/>
            </w:tcBorders>
            <w:shd w:val="clear" w:color="auto" w:fill="auto"/>
            <w:vAlign w:val="bottom"/>
          </w:tcPr>
          <w:p w14:paraId="73AF59E8" w14:textId="77777777" w:rsidR="00C35722" w:rsidRDefault="00C35722" w:rsidP="00267A34">
            <w:pPr>
              <w:rPr>
                <w:rFonts w:ascii="Times New Roman" w:eastAsia="Times New Roman" w:hAnsi="Times New Roman" w:cs="Times New Roman"/>
                <w:i/>
                <w:color w:val="000000"/>
              </w:rPr>
            </w:pPr>
            <w:r>
              <w:rPr>
                <w:i/>
                <w:color w:val="000000"/>
                <w:lang w:val="es"/>
              </w:rPr>
              <w:t>Sitio (n.º 8)</w:t>
            </w:r>
          </w:p>
        </w:tc>
        <w:tc>
          <w:tcPr>
            <w:tcW w:w="1174" w:type="dxa"/>
            <w:tcBorders>
              <w:top w:val="nil"/>
              <w:left w:val="nil"/>
              <w:bottom w:val="nil"/>
              <w:right w:val="nil"/>
            </w:tcBorders>
            <w:shd w:val="clear" w:color="auto" w:fill="auto"/>
            <w:vAlign w:val="bottom"/>
          </w:tcPr>
          <w:p w14:paraId="2919161D" w14:textId="77777777" w:rsidR="00C35722" w:rsidRDefault="00C35722" w:rsidP="00267A34">
            <w:pPr>
              <w:rPr>
                <w:rFonts w:ascii="Times New Roman" w:eastAsia="Times New Roman" w:hAnsi="Times New Roman" w:cs="Times New Roman"/>
                <w:i/>
                <w:color w:val="000000"/>
              </w:rPr>
            </w:pPr>
          </w:p>
        </w:tc>
        <w:tc>
          <w:tcPr>
            <w:tcW w:w="1296" w:type="dxa"/>
            <w:tcBorders>
              <w:top w:val="nil"/>
              <w:left w:val="nil"/>
              <w:bottom w:val="single" w:sz="4" w:space="0" w:color="000000"/>
              <w:right w:val="nil"/>
            </w:tcBorders>
            <w:shd w:val="clear" w:color="auto" w:fill="auto"/>
            <w:vAlign w:val="center"/>
          </w:tcPr>
          <w:p w14:paraId="427221B0" w14:textId="77777777" w:rsidR="00C35722" w:rsidRDefault="00C35722" w:rsidP="00267A34">
            <w:pPr>
              <w:jc w:val="center"/>
              <w:rPr>
                <w:rFonts w:ascii="Times New Roman" w:eastAsia="Times New Roman" w:hAnsi="Times New Roman" w:cs="Times New Roman"/>
                <w:i/>
                <w:color w:val="000000"/>
              </w:rPr>
            </w:pPr>
            <w:r>
              <w:rPr>
                <w:i/>
                <w:color w:val="000000"/>
                <w:lang w:val="es"/>
              </w:rPr>
              <w:t>Amaranto</w:t>
            </w:r>
          </w:p>
        </w:tc>
        <w:tc>
          <w:tcPr>
            <w:tcW w:w="1400" w:type="dxa"/>
            <w:tcBorders>
              <w:top w:val="nil"/>
              <w:left w:val="nil"/>
              <w:bottom w:val="single" w:sz="4" w:space="0" w:color="000000"/>
              <w:right w:val="nil"/>
            </w:tcBorders>
            <w:shd w:val="clear" w:color="auto" w:fill="auto"/>
            <w:vAlign w:val="center"/>
          </w:tcPr>
          <w:p w14:paraId="2F833DE5" w14:textId="4FD65AA2" w:rsidR="00C35722" w:rsidRDefault="0041106A" w:rsidP="00267A34">
            <w:pPr>
              <w:jc w:val="center"/>
              <w:rPr>
                <w:rFonts w:ascii="Times New Roman" w:eastAsia="Times New Roman" w:hAnsi="Times New Roman" w:cs="Times New Roman"/>
                <w:i/>
                <w:color w:val="000000"/>
              </w:rPr>
            </w:pPr>
            <w:r>
              <w:rPr>
                <w:i/>
                <w:color w:val="000000"/>
                <w:lang w:val="es"/>
              </w:rPr>
              <w:t>Caupí</w:t>
            </w:r>
          </w:p>
        </w:tc>
        <w:tc>
          <w:tcPr>
            <w:tcW w:w="1359" w:type="dxa"/>
            <w:tcBorders>
              <w:top w:val="nil"/>
              <w:left w:val="nil"/>
              <w:bottom w:val="single" w:sz="4" w:space="0" w:color="000000"/>
              <w:right w:val="nil"/>
            </w:tcBorders>
            <w:shd w:val="clear" w:color="auto" w:fill="auto"/>
            <w:vAlign w:val="center"/>
          </w:tcPr>
          <w:p w14:paraId="58EA55AD" w14:textId="77777777" w:rsidR="00C35722" w:rsidRDefault="00C35722" w:rsidP="00267A34">
            <w:pPr>
              <w:jc w:val="center"/>
              <w:rPr>
                <w:rFonts w:ascii="Times New Roman" w:eastAsia="Times New Roman" w:hAnsi="Times New Roman" w:cs="Times New Roman"/>
                <w:i/>
                <w:color w:val="000000"/>
              </w:rPr>
            </w:pPr>
            <w:r>
              <w:rPr>
                <w:i/>
                <w:color w:val="000000"/>
                <w:lang w:val="es"/>
              </w:rPr>
              <w:t>Lablab</w:t>
            </w:r>
          </w:p>
        </w:tc>
        <w:tc>
          <w:tcPr>
            <w:tcW w:w="1338" w:type="dxa"/>
            <w:tcBorders>
              <w:top w:val="nil"/>
              <w:left w:val="nil"/>
              <w:bottom w:val="single" w:sz="4" w:space="0" w:color="000000"/>
              <w:right w:val="nil"/>
            </w:tcBorders>
            <w:shd w:val="clear" w:color="auto" w:fill="auto"/>
            <w:vAlign w:val="center"/>
          </w:tcPr>
          <w:p w14:paraId="30E5C5BC" w14:textId="77777777" w:rsidR="00C35722" w:rsidRDefault="00C35722" w:rsidP="00267A34">
            <w:pPr>
              <w:jc w:val="center"/>
              <w:rPr>
                <w:rFonts w:ascii="Times New Roman" w:eastAsia="Times New Roman" w:hAnsi="Times New Roman" w:cs="Times New Roman"/>
                <w:i/>
                <w:color w:val="000000"/>
              </w:rPr>
            </w:pPr>
            <w:r>
              <w:rPr>
                <w:i/>
                <w:color w:val="000000"/>
                <w:lang w:val="es"/>
              </w:rPr>
              <w:t>Maíz</w:t>
            </w:r>
          </w:p>
        </w:tc>
        <w:tc>
          <w:tcPr>
            <w:tcW w:w="1380" w:type="dxa"/>
            <w:tcBorders>
              <w:top w:val="nil"/>
              <w:left w:val="nil"/>
              <w:bottom w:val="single" w:sz="4" w:space="0" w:color="000000"/>
              <w:right w:val="nil"/>
            </w:tcBorders>
            <w:shd w:val="clear" w:color="auto" w:fill="auto"/>
            <w:vAlign w:val="center"/>
          </w:tcPr>
          <w:p w14:paraId="79DF88BF" w14:textId="77777777" w:rsidR="00C35722" w:rsidRDefault="00C35722" w:rsidP="00267A34">
            <w:pPr>
              <w:jc w:val="center"/>
              <w:rPr>
                <w:rFonts w:ascii="Times New Roman" w:eastAsia="Times New Roman" w:hAnsi="Times New Roman" w:cs="Times New Roman"/>
                <w:i/>
                <w:color w:val="000000"/>
              </w:rPr>
            </w:pPr>
            <w:r>
              <w:rPr>
                <w:i/>
                <w:color w:val="000000"/>
                <w:lang w:val="es"/>
              </w:rPr>
              <w:t>Sorgo</w:t>
            </w:r>
          </w:p>
        </w:tc>
        <w:tc>
          <w:tcPr>
            <w:tcW w:w="1651" w:type="dxa"/>
            <w:tcBorders>
              <w:top w:val="nil"/>
              <w:left w:val="nil"/>
              <w:bottom w:val="single" w:sz="4" w:space="0" w:color="000000"/>
              <w:right w:val="single" w:sz="8" w:space="0" w:color="000000"/>
            </w:tcBorders>
            <w:shd w:val="clear" w:color="auto" w:fill="auto"/>
            <w:vAlign w:val="center"/>
          </w:tcPr>
          <w:p w14:paraId="0F8E0438" w14:textId="28BCFE88" w:rsidR="00C35722" w:rsidRDefault="006F41BC" w:rsidP="00267A34">
            <w:pPr>
              <w:jc w:val="center"/>
              <w:rPr>
                <w:rFonts w:ascii="Times New Roman" w:eastAsia="Times New Roman" w:hAnsi="Times New Roman" w:cs="Times New Roman"/>
                <w:i/>
                <w:color w:val="000000"/>
              </w:rPr>
            </w:pPr>
            <w:r>
              <w:rPr>
                <w:i/>
                <w:color w:val="000000"/>
                <w:lang w:val="es"/>
              </w:rPr>
              <w:t>Papas</w:t>
            </w:r>
          </w:p>
        </w:tc>
      </w:tr>
      <w:tr w:rsidR="00C35722" w14:paraId="6571B071" w14:textId="77777777" w:rsidTr="00267A34">
        <w:trPr>
          <w:trHeight w:val="600"/>
        </w:trPr>
        <w:tc>
          <w:tcPr>
            <w:tcW w:w="1062" w:type="dxa"/>
            <w:tcBorders>
              <w:top w:val="nil"/>
              <w:left w:val="single" w:sz="8" w:space="0" w:color="000000"/>
              <w:bottom w:val="nil"/>
              <w:right w:val="nil"/>
            </w:tcBorders>
            <w:shd w:val="clear" w:color="auto" w:fill="auto"/>
            <w:vAlign w:val="bottom"/>
          </w:tcPr>
          <w:p w14:paraId="22412019" w14:textId="77777777" w:rsidR="00C35722" w:rsidRDefault="00C35722" w:rsidP="00267A34">
            <w:pPr>
              <w:rPr>
                <w:rFonts w:ascii="Times New Roman" w:eastAsia="Times New Roman" w:hAnsi="Times New Roman" w:cs="Times New Roman"/>
                <w:i/>
                <w:color w:val="000000"/>
              </w:rPr>
            </w:pPr>
            <w:r>
              <w:rPr>
                <w:rFonts w:ascii="Times New Roman" w:eastAsia="Times New Roman" w:hAnsi="Times New Roman" w:cs="Times New Roman"/>
                <w:i/>
                <w:color w:val="000000"/>
              </w:rPr>
              <w:t> </w:t>
            </w:r>
          </w:p>
        </w:tc>
        <w:tc>
          <w:tcPr>
            <w:tcW w:w="1174" w:type="dxa"/>
            <w:tcBorders>
              <w:top w:val="nil"/>
              <w:left w:val="nil"/>
              <w:bottom w:val="nil"/>
              <w:right w:val="nil"/>
            </w:tcBorders>
            <w:shd w:val="clear" w:color="auto" w:fill="auto"/>
            <w:vAlign w:val="center"/>
          </w:tcPr>
          <w:p w14:paraId="37791435" w14:textId="77777777" w:rsidR="00C35722" w:rsidRDefault="00C35722" w:rsidP="00267A34">
            <w:pPr>
              <w:rPr>
                <w:rFonts w:ascii="Times New Roman" w:eastAsia="Times New Roman" w:hAnsi="Times New Roman" w:cs="Times New Roman"/>
                <w:i/>
                <w:color w:val="000000"/>
              </w:rPr>
            </w:pPr>
            <w:r>
              <w:rPr>
                <w:i/>
                <w:color w:val="000000"/>
                <w:lang w:val="es"/>
              </w:rPr>
              <w:t>Athi Gravedad</w:t>
            </w:r>
          </w:p>
        </w:tc>
        <w:tc>
          <w:tcPr>
            <w:tcW w:w="1296" w:type="dxa"/>
            <w:tcBorders>
              <w:top w:val="nil"/>
              <w:left w:val="nil"/>
              <w:bottom w:val="nil"/>
              <w:right w:val="nil"/>
            </w:tcBorders>
            <w:shd w:val="clear" w:color="auto" w:fill="auto"/>
            <w:vAlign w:val="center"/>
          </w:tcPr>
          <w:p w14:paraId="3B0906C7" w14:textId="77777777" w:rsidR="00C35722" w:rsidRDefault="00C35722" w:rsidP="00267A34">
            <w:pPr>
              <w:jc w:val="center"/>
              <w:rPr>
                <w:rFonts w:ascii="Times New Roman" w:eastAsia="Times New Roman" w:hAnsi="Times New Roman" w:cs="Times New Roman"/>
                <w:color w:val="000000"/>
              </w:rPr>
            </w:pPr>
            <w:r>
              <w:rPr>
                <w:color w:val="000000"/>
                <w:lang w:val="es"/>
              </w:rPr>
              <w:t>5.46 (0.87)5.85</w:t>
            </w:r>
          </w:p>
        </w:tc>
        <w:tc>
          <w:tcPr>
            <w:tcW w:w="1400" w:type="dxa"/>
            <w:tcBorders>
              <w:top w:val="nil"/>
              <w:left w:val="nil"/>
              <w:bottom w:val="nil"/>
              <w:right w:val="nil"/>
            </w:tcBorders>
            <w:shd w:val="clear" w:color="auto" w:fill="auto"/>
          </w:tcPr>
          <w:p w14:paraId="6455CBBE" w14:textId="77777777" w:rsidR="00C35722" w:rsidRDefault="00C35722" w:rsidP="00267A34">
            <w:pPr>
              <w:jc w:val="center"/>
              <w:rPr>
                <w:rFonts w:ascii="Times New Roman" w:eastAsia="Times New Roman" w:hAnsi="Times New Roman" w:cs="Times New Roman"/>
                <w:color w:val="000000"/>
              </w:rPr>
            </w:pPr>
            <w:r>
              <w:rPr>
                <w:color w:val="000000"/>
                <w:lang w:val="es"/>
              </w:rPr>
              <w:t>3.36 (2.73)2.75</w:t>
            </w:r>
          </w:p>
        </w:tc>
        <w:tc>
          <w:tcPr>
            <w:tcW w:w="1359" w:type="dxa"/>
            <w:tcBorders>
              <w:top w:val="nil"/>
              <w:left w:val="nil"/>
              <w:bottom w:val="nil"/>
              <w:right w:val="nil"/>
            </w:tcBorders>
            <w:shd w:val="clear" w:color="auto" w:fill="auto"/>
            <w:vAlign w:val="center"/>
          </w:tcPr>
          <w:p w14:paraId="4A7634DB" w14:textId="77777777" w:rsidR="00C35722" w:rsidRDefault="00C35722" w:rsidP="00267A34">
            <w:pPr>
              <w:jc w:val="center"/>
              <w:rPr>
                <w:rFonts w:ascii="Times New Roman" w:eastAsia="Times New Roman" w:hAnsi="Times New Roman" w:cs="Times New Roman"/>
                <w:color w:val="000000"/>
              </w:rPr>
            </w:pPr>
            <w:r>
              <w:rPr>
                <w:color w:val="000000"/>
                <w:lang w:val="es"/>
              </w:rPr>
              <w:t>2.26 (0.56)2.40</w:t>
            </w:r>
          </w:p>
        </w:tc>
        <w:tc>
          <w:tcPr>
            <w:tcW w:w="1338" w:type="dxa"/>
            <w:tcBorders>
              <w:top w:val="nil"/>
              <w:left w:val="nil"/>
              <w:bottom w:val="nil"/>
              <w:right w:val="nil"/>
            </w:tcBorders>
            <w:shd w:val="clear" w:color="auto" w:fill="auto"/>
            <w:vAlign w:val="center"/>
          </w:tcPr>
          <w:p w14:paraId="33D68090" w14:textId="77777777" w:rsidR="00C35722" w:rsidRDefault="00C35722" w:rsidP="00267A34">
            <w:pPr>
              <w:jc w:val="center"/>
              <w:rPr>
                <w:rFonts w:ascii="Times New Roman" w:eastAsia="Times New Roman" w:hAnsi="Times New Roman" w:cs="Times New Roman"/>
                <w:color w:val="000000"/>
              </w:rPr>
            </w:pPr>
            <w:r>
              <w:rPr>
                <w:color w:val="000000"/>
                <w:lang w:val="es"/>
              </w:rPr>
              <w:t>4.38 (0.97) 4.55</w:t>
            </w:r>
          </w:p>
        </w:tc>
        <w:tc>
          <w:tcPr>
            <w:tcW w:w="1380" w:type="dxa"/>
            <w:tcBorders>
              <w:top w:val="nil"/>
              <w:left w:val="nil"/>
              <w:bottom w:val="nil"/>
              <w:right w:val="nil"/>
            </w:tcBorders>
            <w:shd w:val="clear" w:color="auto" w:fill="auto"/>
            <w:vAlign w:val="center"/>
          </w:tcPr>
          <w:p w14:paraId="470EE755" w14:textId="77777777" w:rsidR="00C35722" w:rsidRDefault="00C35722" w:rsidP="00267A34">
            <w:pPr>
              <w:jc w:val="center"/>
              <w:rPr>
                <w:rFonts w:ascii="Times New Roman" w:eastAsia="Times New Roman" w:hAnsi="Times New Roman" w:cs="Times New Roman"/>
                <w:color w:val="000000"/>
              </w:rPr>
            </w:pPr>
            <w:r>
              <w:rPr>
                <w:color w:val="000000"/>
                <w:lang w:val="es"/>
              </w:rPr>
              <w:t>3.38 (1.22) 3.55</w:t>
            </w:r>
          </w:p>
        </w:tc>
        <w:tc>
          <w:tcPr>
            <w:tcW w:w="1651" w:type="dxa"/>
            <w:tcBorders>
              <w:top w:val="nil"/>
              <w:left w:val="nil"/>
              <w:bottom w:val="nil"/>
              <w:right w:val="single" w:sz="8" w:space="0" w:color="000000"/>
            </w:tcBorders>
            <w:shd w:val="clear" w:color="auto" w:fill="auto"/>
            <w:vAlign w:val="center"/>
          </w:tcPr>
          <w:p w14:paraId="21CD8B9C" w14:textId="77777777" w:rsidR="00C35722" w:rsidRDefault="00C35722" w:rsidP="00267A34">
            <w:pPr>
              <w:jc w:val="center"/>
              <w:rPr>
                <w:rFonts w:ascii="Times New Roman" w:eastAsia="Times New Roman" w:hAnsi="Times New Roman" w:cs="Times New Roman"/>
                <w:color w:val="000000"/>
              </w:rPr>
            </w:pPr>
            <w:r>
              <w:rPr>
                <w:color w:val="000000"/>
                <w:lang w:val="es"/>
              </w:rPr>
              <w:t>16.16 (4.45) 14.00</w:t>
            </w:r>
          </w:p>
        </w:tc>
      </w:tr>
      <w:tr w:rsidR="00C35722" w14:paraId="0FC90C1F" w14:textId="77777777" w:rsidTr="00267A34">
        <w:trPr>
          <w:trHeight w:val="600"/>
        </w:trPr>
        <w:tc>
          <w:tcPr>
            <w:tcW w:w="1062" w:type="dxa"/>
            <w:tcBorders>
              <w:top w:val="nil"/>
              <w:left w:val="single" w:sz="8" w:space="0" w:color="000000"/>
              <w:bottom w:val="nil"/>
              <w:right w:val="nil"/>
            </w:tcBorders>
            <w:shd w:val="clear" w:color="auto" w:fill="auto"/>
            <w:vAlign w:val="bottom"/>
          </w:tcPr>
          <w:p w14:paraId="558AD7E9" w14:textId="77777777" w:rsidR="00C35722" w:rsidRDefault="00C35722" w:rsidP="00267A34">
            <w:pPr>
              <w:rPr>
                <w:rFonts w:ascii="Times New Roman" w:eastAsia="Times New Roman" w:hAnsi="Times New Roman" w:cs="Times New Roman"/>
                <w:i/>
                <w:color w:val="000000"/>
              </w:rPr>
            </w:pPr>
            <w:r>
              <w:rPr>
                <w:rFonts w:ascii="Times New Roman" w:eastAsia="Times New Roman" w:hAnsi="Times New Roman" w:cs="Times New Roman"/>
                <w:i/>
                <w:color w:val="000000"/>
              </w:rPr>
              <w:t> </w:t>
            </w:r>
          </w:p>
        </w:tc>
        <w:tc>
          <w:tcPr>
            <w:tcW w:w="1174" w:type="dxa"/>
            <w:tcBorders>
              <w:top w:val="nil"/>
              <w:left w:val="nil"/>
              <w:bottom w:val="nil"/>
              <w:right w:val="nil"/>
            </w:tcBorders>
            <w:shd w:val="clear" w:color="auto" w:fill="auto"/>
            <w:vAlign w:val="center"/>
          </w:tcPr>
          <w:p w14:paraId="4A89DEF5" w14:textId="77777777" w:rsidR="00C35722" w:rsidRDefault="00C35722" w:rsidP="00267A34">
            <w:pPr>
              <w:rPr>
                <w:rFonts w:ascii="Times New Roman" w:eastAsia="Times New Roman" w:hAnsi="Times New Roman" w:cs="Times New Roman"/>
                <w:i/>
                <w:color w:val="000000"/>
              </w:rPr>
            </w:pPr>
            <w:r>
              <w:rPr>
                <w:i/>
                <w:color w:val="000000"/>
                <w:lang w:val="es"/>
              </w:rPr>
              <w:t>G-BIACK</w:t>
            </w:r>
          </w:p>
        </w:tc>
        <w:tc>
          <w:tcPr>
            <w:tcW w:w="1296" w:type="dxa"/>
            <w:tcBorders>
              <w:top w:val="nil"/>
              <w:left w:val="nil"/>
              <w:bottom w:val="nil"/>
              <w:right w:val="nil"/>
            </w:tcBorders>
            <w:shd w:val="clear" w:color="auto" w:fill="auto"/>
            <w:vAlign w:val="center"/>
          </w:tcPr>
          <w:p w14:paraId="263B4AA0" w14:textId="77777777" w:rsidR="00C35722" w:rsidRDefault="00C35722" w:rsidP="00267A34">
            <w:pPr>
              <w:jc w:val="center"/>
              <w:rPr>
                <w:rFonts w:ascii="Times New Roman" w:eastAsia="Times New Roman" w:hAnsi="Times New Roman" w:cs="Times New Roman"/>
                <w:color w:val="000000"/>
              </w:rPr>
            </w:pPr>
            <w:r>
              <w:rPr>
                <w:color w:val="000000"/>
                <w:lang w:val="es"/>
              </w:rPr>
              <w:t>4.21 (0.65) 4.25</w:t>
            </w:r>
          </w:p>
        </w:tc>
        <w:tc>
          <w:tcPr>
            <w:tcW w:w="1400" w:type="dxa"/>
            <w:tcBorders>
              <w:top w:val="nil"/>
              <w:left w:val="nil"/>
              <w:bottom w:val="nil"/>
              <w:right w:val="nil"/>
            </w:tcBorders>
            <w:shd w:val="clear" w:color="auto" w:fill="auto"/>
          </w:tcPr>
          <w:p w14:paraId="4BAAAC00" w14:textId="77777777" w:rsidR="00C35722" w:rsidRDefault="00C35722" w:rsidP="00267A34">
            <w:pPr>
              <w:jc w:val="center"/>
              <w:rPr>
                <w:rFonts w:ascii="Times New Roman" w:eastAsia="Times New Roman" w:hAnsi="Times New Roman" w:cs="Times New Roman"/>
                <w:color w:val="000000"/>
              </w:rPr>
            </w:pPr>
            <w:r>
              <w:rPr>
                <w:color w:val="000000"/>
                <w:lang w:val="es"/>
              </w:rPr>
              <w:t>3.64 (1.71)4.55</w:t>
            </w:r>
          </w:p>
        </w:tc>
        <w:tc>
          <w:tcPr>
            <w:tcW w:w="1359" w:type="dxa"/>
            <w:tcBorders>
              <w:top w:val="nil"/>
              <w:left w:val="nil"/>
              <w:bottom w:val="nil"/>
              <w:right w:val="nil"/>
            </w:tcBorders>
            <w:shd w:val="clear" w:color="auto" w:fill="auto"/>
            <w:vAlign w:val="center"/>
          </w:tcPr>
          <w:p w14:paraId="6D95479A" w14:textId="77777777" w:rsidR="00C35722" w:rsidRDefault="00C35722" w:rsidP="00267A34">
            <w:pPr>
              <w:jc w:val="center"/>
              <w:rPr>
                <w:rFonts w:ascii="Times New Roman" w:eastAsia="Times New Roman" w:hAnsi="Times New Roman" w:cs="Times New Roman"/>
                <w:color w:val="000000"/>
              </w:rPr>
            </w:pPr>
            <w:r>
              <w:rPr>
                <w:color w:val="000000"/>
                <w:lang w:val="es"/>
              </w:rPr>
              <w:t>2.43 (0.66)2.45</w:t>
            </w:r>
          </w:p>
        </w:tc>
        <w:tc>
          <w:tcPr>
            <w:tcW w:w="1338" w:type="dxa"/>
            <w:tcBorders>
              <w:top w:val="nil"/>
              <w:left w:val="nil"/>
              <w:bottom w:val="nil"/>
              <w:right w:val="nil"/>
            </w:tcBorders>
            <w:shd w:val="clear" w:color="auto" w:fill="auto"/>
            <w:vAlign w:val="center"/>
          </w:tcPr>
          <w:p w14:paraId="12E8C35A" w14:textId="77777777" w:rsidR="00C35722" w:rsidRDefault="00C35722" w:rsidP="00267A34">
            <w:pPr>
              <w:jc w:val="center"/>
              <w:rPr>
                <w:rFonts w:ascii="Times New Roman" w:eastAsia="Times New Roman" w:hAnsi="Times New Roman" w:cs="Times New Roman"/>
                <w:color w:val="000000"/>
              </w:rPr>
            </w:pPr>
            <w:r>
              <w:rPr>
                <w:color w:val="000000"/>
                <w:lang w:val="es"/>
              </w:rPr>
              <w:t>4.91 (0.91) 4.90</w:t>
            </w:r>
          </w:p>
        </w:tc>
        <w:tc>
          <w:tcPr>
            <w:tcW w:w="1380" w:type="dxa"/>
            <w:tcBorders>
              <w:top w:val="nil"/>
              <w:left w:val="nil"/>
              <w:bottom w:val="nil"/>
              <w:right w:val="nil"/>
            </w:tcBorders>
            <w:shd w:val="clear" w:color="auto" w:fill="auto"/>
            <w:vAlign w:val="center"/>
          </w:tcPr>
          <w:p w14:paraId="069B1676" w14:textId="77777777" w:rsidR="00C35722" w:rsidRDefault="00C35722" w:rsidP="00267A34">
            <w:pPr>
              <w:jc w:val="center"/>
              <w:rPr>
                <w:rFonts w:ascii="Times New Roman" w:eastAsia="Times New Roman" w:hAnsi="Times New Roman" w:cs="Times New Roman"/>
                <w:color w:val="000000"/>
              </w:rPr>
            </w:pPr>
            <w:r>
              <w:rPr>
                <w:color w:val="000000"/>
                <w:lang w:val="es"/>
              </w:rPr>
              <w:t>5.62 (1.66)6.03</w:t>
            </w:r>
          </w:p>
        </w:tc>
        <w:tc>
          <w:tcPr>
            <w:tcW w:w="1651" w:type="dxa"/>
            <w:tcBorders>
              <w:top w:val="nil"/>
              <w:left w:val="nil"/>
              <w:bottom w:val="nil"/>
              <w:right w:val="single" w:sz="8" w:space="0" w:color="000000"/>
            </w:tcBorders>
            <w:shd w:val="clear" w:color="auto" w:fill="auto"/>
            <w:vAlign w:val="center"/>
          </w:tcPr>
          <w:p w14:paraId="06B95A47" w14:textId="77777777" w:rsidR="00C35722" w:rsidRDefault="00C35722" w:rsidP="00267A34">
            <w:pPr>
              <w:jc w:val="center"/>
              <w:rPr>
                <w:rFonts w:ascii="Times New Roman" w:eastAsia="Times New Roman" w:hAnsi="Times New Roman" w:cs="Times New Roman"/>
                <w:color w:val="000000"/>
              </w:rPr>
            </w:pPr>
            <w:r>
              <w:rPr>
                <w:color w:val="000000"/>
                <w:lang w:val="es"/>
              </w:rPr>
              <w:t>17.20 (3.86)15.50</w:t>
            </w:r>
          </w:p>
        </w:tc>
      </w:tr>
      <w:tr w:rsidR="00C35722" w14:paraId="4A202D6F" w14:textId="77777777" w:rsidTr="00267A34">
        <w:trPr>
          <w:trHeight w:val="600"/>
        </w:trPr>
        <w:tc>
          <w:tcPr>
            <w:tcW w:w="1062" w:type="dxa"/>
            <w:tcBorders>
              <w:top w:val="nil"/>
              <w:left w:val="single" w:sz="8" w:space="0" w:color="000000"/>
              <w:bottom w:val="nil"/>
              <w:right w:val="nil"/>
            </w:tcBorders>
            <w:shd w:val="clear" w:color="auto" w:fill="auto"/>
            <w:vAlign w:val="bottom"/>
          </w:tcPr>
          <w:p w14:paraId="2EE2A8D3" w14:textId="77777777" w:rsidR="00C35722" w:rsidRDefault="00C35722" w:rsidP="00267A34">
            <w:pPr>
              <w:rPr>
                <w:rFonts w:ascii="Times New Roman" w:eastAsia="Times New Roman" w:hAnsi="Times New Roman" w:cs="Times New Roman"/>
                <w:i/>
                <w:color w:val="000000"/>
              </w:rPr>
            </w:pPr>
            <w:r>
              <w:rPr>
                <w:rFonts w:ascii="Times New Roman" w:eastAsia="Times New Roman" w:hAnsi="Times New Roman" w:cs="Times New Roman"/>
                <w:i/>
                <w:color w:val="000000"/>
              </w:rPr>
              <w:t> </w:t>
            </w:r>
          </w:p>
        </w:tc>
        <w:tc>
          <w:tcPr>
            <w:tcW w:w="1174" w:type="dxa"/>
            <w:tcBorders>
              <w:top w:val="nil"/>
              <w:left w:val="nil"/>
              <w:bottom w:val="nil"/>
              <w:right w:val="nil"/>
            </w:tcBorders>
            <w:shd w:val="clear" w:color="auto" w:fill="auto"/>
            <w:vAlign w:val="center"/>
          </w:tcPr>
          <w:p w14:paraId="48737CE5" w14:textId="77777777" w:rsidR="00C35722" w:rsidRDefault="00C35722" w:rsidP="00267A34">
            <w:pPr>
              <w:rPr>
                <w:rFonts w:ascii="Times New Roman" w:eastAsia="Times New Roman" w:hAnsi="Times New Roman" w:cs="Times New Roman"/>
                <w:i/>
                <w:color w:val="000000"/>
              </w:rPr>
            </w:pPr>
            <w:r>
              <w:rPr>
                <w:i/>
                <w:color w:val="000000"/>
                <w:lang w:val="es"/>
              </w:rPr>
              <w:t>Muruka</w:t>
            </w:r>
          </w:p>
        </w:tc>
        <w:tc>
          <w:tcPr>
            <w:tcW w:w="1296" w:type="dxa"/>
            <w:tcBorders>
              <w:top w:val="nil"/>
              <w:left w:val="nil"/>
              <w:bottom w:val="nil"/>
              <w:right w:val="nil"/>
            </w:tcBorders>
            <w:shd w:val="clear" w:color="auto" w:fill="auto"/>
            <w:vAlign w:val="center"/>
          </w:tcPr>
          <w:p w14:paraId="118B39A8" w14:textId="77777777" w:rsidR="00C35722" w:rsidRDefault="00C35722" w:rsidP="00267A34">
            <w:pPr>
              <w:jc w:val="center"/>
              <w:rPr>
                <w:rFonts w:ascii="Times New Roman" w:eastAsia="Times New Roman" w:hAnsi="Times New Roman" w:cs="Times New Roman"/>
                <w:color w:val="000000"/>
              </w:rPr>
            </w:pPr>
            <w:r>
              <w:rPr>
                <w:color w:val="000000"/>
                <w:lang w:val="es"/>
              </w:rPr>
              <w:t>2.93 (0.65) 3.05</w:t>
            </w:r>
          </w:p>
        </w:tc>
        <w:tc>
          <w:tcPr>
            <w:tcW w:w="1400" w:type="dxa"/>
            <w:tcBorders>
              <w:top w:val="nil"/>
              <w:left w:val="nil"/>
              <w:bottom w:val="nil"/>
              <w:right w:val="nil"/>
            </w:tcBorders>
            <w:shd w:val="clear" w:color="auto" w:fill="auto"/>
          </w:tcPr>
          <w:p w14:paraId="252F9B0E" w14:textId="77777777" w:rsidR="00C35722" w:rsidRDefault="00C35722" w:rsidP="00267A34">
            <w:pPr>
              <w:jc w:val="center"/>
              <w:rPr>
                <w:rFonts w:ascii="Times New Roman" w:eastAsia="Times New Roman" w:hAnsi="Times New Roman" w:cs="Times New Roman"/>
                <w:color w:val="000000"/>
              </w:rPr>
            </w:pPr>
            <w:r>
              <w:rPr>
                <w:color w:val="000000"/>
                <w:lang w:val="es"/>
              </w:rPr>
              <w:t>1.59 (0.36)1.73</w:t>
            </w:r>
          </w:p>
        </w:tc>
        <w:tc>
          <w:tcPr>
            <w:tcW w:w="1359" w:type="dxa"/>
            <w:tcBorders>
              <w:top w:val="nil"/>
              <w:left w:val="nil"/>
              <w:bottom w:val="nil"/>
              <w:right w:val="nil"/>
            </w:tcBorders>
            <w:shd w:val="clear" w:color="auto" w:fill="auto"/>
            <w:vAlign w:val="center"/>
          </w:tcPr>
          <w:p w14:paraId="2E5C2454" w14:textId="77777777" w:rsidR="00C35722" w:rsidRDefault="00C35722" w:rsidP="00267A34">
            <w:pPr>
              <w:jc w:val="center"/>
              <w:rPr>
                <w:rFonts w:ascii="Times New Roman" w:eastAsia="Times New Roman" w:hAnsi="Times New Roman" w:cs="Times New Roman"/>
                <w:color w:val="000000"/>
              </w:rPr>
            </w:pPr>
            <w:r>
              <w:rPr>
                <w:color w:val="000000"/>
                <w:lang w:val="es"/>
              </w:rPr>
              <w:t>2.34 (0.75) 2.70</w:t>
            </w:r>
          </w:p>
        </w:tc>
        <w:tc>
          <w:tcPr>
            <w:tcW w:w="1338" w:type="dxa"/>
            <w:tcBorders>
              <w:top w:val="nil"/>
              <w:left w:val="nil"/>
              <w:bottom w:val="nil"/>
              <w:right w:val="nil"/>
            </w:tcBorders>
            <w:shd w:val="clear" w:color="auto" w:fill="auto"/>
            <w:vAlign w:val="center"/>
          </w:tcPr>
          <w:p w14:paraId="1FEA85DB" w14:textId="77777777" w:rsidR="00C35722" w:rsidRDefault="00C35722" w:rsidP="00267A34">
            <w:pPr>
              <w:jc w:val="center"/>
              <w:rPr>
                <w:rFonts w:ascii="Times New Roman" w:eastAsia="Times New Roman" w:hAnsi="Times New Roman" w:cs="Times New Roman"/>
                <w:color w:val="000000"/>
              </w:rPr>
            </w:pPr>
            <w:r>
              <w:rPr>
                <w:color w:val="000000"/>
                <w:lang w:val="es"/>
              </w:rPr>
              <w:t>3.12 (1.15) 2.97</w:t>
            </w:r>
          </w:p>
        </w:tc>
        <w:tc>
          <w:tcPr>
            <w:tcW w:w="1380" w:type="dxa"/>
            <w:tcBorders>
              <w:top w:val="nil"/>
              <w:left w:val="nil"/>
              <w:bottom w:val="nil"/>
              <w:right w:val="nil"/>
            </w:tcBorders>
            <w:shd w:val="clear" w:color="auto" w:fill="auto"/>
            <w:vAlign w:val="center"/>
          </w:tcPr>
          <w:p w14:paraId="031DE626" w14:textId="77777777" w:rsidR="00C35722" w:rsidRDefault="00C35722" w:rsidP="00267A34">
            <w:pPr>
              <w:jc w:val="center"/>
              <w:rPr>
                <w:rFonts w:ascii="Times New Roman" w:eastAsia="Times New Roman" w:hAnsi="Times New Roman" w:cs="Times New Roman"/>
                <w:color w:val="000000"/>
              </w:rPr>
            </w:pPr>
            <w:r>
              <w:rPr>
                <w:color w:val="000000"/>
                <w:lang w:val="es"/>
              </w:rPr>
              <w:t>2.71 (1.33) 2.93</w:t>
            </w:r>
          </w:p>
        </w:tc>
        <w:tc>
          <w:tcPr>
            <w:tcW w:w="1651" w:type="dxa"/>
            <w:tcBorders>
              <w:top w:val="nil"/>
              <w:left w:val="nil"/>
              <w:bottom w:val="nil"/>
              <w:right w:val="single" w:sz="8" w:space="0" w:color="000000"/>
            </w:tcBorders>
            <w:shd w:val="clear" w:color="auto" w:fill="auto"/>
            <w:vAlign w:val="center"/>
          </w:tcPr>
          <w:p w14:paraId="2D12ED23" w14:textId="77777777" w:rsidR="00C35722" w:rsidRDefault="00C35722" w:rsidP="00267A34">
            <w:pPr>
              <w:jc w:val="center"/>
              <w:rPr>
                <w:rFonts w:ascii="Times New Roman" w:eastAsia="Times New Roman" w:hAnsi="Times New Roman" w:cs="Times New Roman"/>
                <w:color w:val="000000"/>
              </w:rPr>
            </w:pPr>
            <w:r>
              <w:rPr>
                <w:color w:val="000000"/>
                <w:lang w:val="es"/>
              </w:rPr>
              <w:t>15.78 (3.23) 14.85</w:t>
            </w:r>
          </w:p>
        </w:tc>
      </w:tr>
      <w:tr w:rsidR="00C35722" w14:paraId="70AC542A" w14:textId="77777777" w:rsidTr="00267A34">
        <w:trPr>
          <w:trHeight w:val="600"/>
        </w:trPr>
        <w:tc>
          <w:tcPr>
            <w:tcW w:w="1062" w:type="dxa"/>
            <w:tcBorders>
              <w:top w:val="nil"/>
              <w:left w:val="single" w:sz="8" w:space="0" w:color="000000"/>
              <w:bottom w:val="single" w:sz="8" w:space="0" w:color="000000"/>
              <w:right w:val="nil"/>
            </w:tcBorders>
            <w:shd w:val="clear" w:color="auto" w:fill="auto"/>
            <w:vAlign w:val="bottom"/>
          </w:tcPr>
          <w:p w14:paraId="4F7BE460" w14:textId="77777777" w:rsidR="00C35722" w:rsidRDefault="00C35722" w:rsidP="00267A34">
            <w:pPr>
              <w:rPr>
                <w:rFonts w:ascii="Times New Roman" w:eastAsia="Times New Roman" w:hAnsi="Times New Roman" w:cs="Times New Roman"/>
                <w:i/>
                <w:color w:val="000000"/>
              </w:rPr>
            </w:pPr>
            <w:r>
              <w:rPr>
                <w:rFonts w:ascii="Times New Roman" w:eastAsia="Times New Roman" w:hAnsi="Times New Roman" w:cs="Times New Roman"/>
                <w:i/>
                <w:color w:val="000000"/>
              </w:rPr>
              <w:lastRenderedPageBreak/>
              <w:t> </w:t>
            </w:r>
          </w:p>
        </w:tc>
        <w:tc>
          <w:tcPr>
            <w:tcW w:w="1174" w:type="dxa"/>
            <w:tcBorders>
              <w:top w:val="nil"/>
              <w:left w:val="nil"/>
              <w:bottom w:val="single" w:sz="8" w:space="0" w:color="000000"/>
              <w:right w:val="nil"/>
            </w:tcBorders>
            <w:shd w:val="clear" w:color="auto" w:fill="auto"/>
            <w:vAlign w:val="center"/>
          </w:tcPr>
          <w:p w14:paraId="5EF503AD" w14:textId="77777777" w:rsidR="00C35722" w:rsidRDefault="00C35722" w:rsidP="00267A34">
            <w:pPr>
              <w:rPr>
                <w:rFonts w:ascii="Times New Roman" w:eastAsia="Times New Roman" w:hAnsi="Times New Roman" w:cs="Times New Roman"/>
                <w:i/>
                <w:color w:val="000000"/>
              </w:rPr>
            </w:pPr>
            <w:r>
              <w:rPr>
                <w:i/>
                <w:color w:val="000000"/>
                <w:lang w:val="es"/>
              </w:rPr>
              <w:t>Río Thika</w:t>
            </w:r>
          </w:p>
        </w:tc>
        <w:tc>
          <w:tcPr>
            <w:tcW w:w="1296" w:type="dxa"/>
            <w:tcBorders>
              <w:top w:val="nil"/>
              <w:left w:val="nil"/>
              <w:bottom w:val="single" w:sz="8" w:space="0" w:color="000000"/>
              <w:right w:val="nil"/>
            </w:tcBorders>
            <w:shd w:val="clear" w:color="auto" w:fill="auto"/>
            <w:vAlign w:val="center"/>
          </w:tcPr>
          <w:p w14:paraId="789AE4A7" w14:textId="77777777" w:rsidR="00C35722" w:rsidRDefault="00C35722" w:rsidP="00267A34">
            <w:pPr>
              <w:jc w:val="center"/>
              <w:rPr>
                <w:rFonts w:ascii="Times New Roman" w:eastAsia="Times New Roman" w:hAnsi="Times New Roman" w:cs="Times New Roman"/>
                <w:color w:val="000000"/>
              </w:rPr>
            </w:pPr>
            <w:r>
              <w:rPr>
                <w:color w:val="000000"/>
                <w:lang w:val="es"/>
              </w:rPr>
              <w:t>3.25 (0.46)3.43</w:t>
            </w:r>
          </w:p>
        </w:tc>
        <w:tc>
          <w:tcPr>
            <w:tcW w:w="1400" w:type="dxa"/>
            <w:tcBorders>
              <w:top w:val="nil"/>
              <w:left w:val="nil"/>
              <w:bottom w:val="single" w:sz="8" w:space="0" w:color="000000"/>
              <w:right w:val="nil"/>
            </w:tcBorders>
            <w:shd w:val="clear" w:color="auto" w:fill="auto"/>
          </w:tcPr>
          <w:p w14:paraId="6942CE94" w14:textId="77777777" w:rsidR="00C35722" w:rsidRDefault="00C35722" w:rsidP="00267A34">
            <w:pPr>
              <w:jc w:val="center"/>
              <w:rPr>
                <w:rFonts w:ascii="Times New Roman" w:eastAsia="Times New Roman" w:hAnsi="Times New Roman" w:cs="Times New Roman"/>
                <w:color w:val="000000"/>
              </w:rPr>
            </w:pPr>
            <w:r>
              <w:rPr>
                <w:color w:val="000000"/>
                <w:lang w:val="es"/>
              </w:rPr>
              <w:t>2.03 (0.60)2.13</w:t>
            </w:r>
          </w:p>
        </w:tc>
        <w:tc>
          <w:tcPr>
            <w:tcW w:w="1359" w:type="dxa"/>
            <w:tcBorders>
              <w:top w:val="nil"/>
              <w:left w:val="nil"/>
              <w:bottom w:val="single" w:sz="8" w:space="0" w:color="000000"/>
              <w:right w:val="nil"/>
            </w:tcBorders>
            <w:shd w:val="clear" w:color="auto" w:fill="auto"/>
            <w:vAlign w:val="center"/>
          </w:tcPr>
          <w:p w14:paraId="42FC03F8" w14:textId="77777777" w:rsidR="00C35722" w:rsidRDefault="00C35722" w:rsidP="00267A34">
            <w:pPr>
              <w:jc w:val="center"/>
              <w:rPr>
                <w:rFonts w:ascii="Times New Roman" w:eastAsia="Times New Roman" w:hAnsi="Times New Roman" w:cs="Times New Roman"/>
                <w:color w:val="000000"/>
              </w:rPr>
            </w:pPr>
            <w:r>
              <w:rPr>
                <w:color w:val="000000"/>
                <w:lang w:val="es"/>
              </w:rPr>
              <w:t>2.56 (0.78) 2.95</w:t>
            </w:r>
          </w:p>
        </w:tc>
        <w:tc>
          <w:tcPr>
            <w:tcW w:w="1338" w:type="dxa"/>
            <w:tcBorders>
              <w:top w:val="nil"/>
              <w:left w:val="nil"/>
              <w:bottom w:val="single" w:sz="8" w:space="0" w:color="000000"/>
              <w:right w:val="nil"/>
            </w:tcBorders>
            <w:shd w:val="clear" w:color="auto" w:fill="auto"/>
            <w:vAlign w:val="center"/>
          </w:tcPr>
          <w:p w14:paraId="593112C4" w14:textId="77777777" w:rsidR="00C35722" w:rsidRDefault="00C35722" w:rsidP="00267A34">
            <w:pPr>
              <w:jc w:val="center"/>
              <w:rPr>
                <w:rFonts w:ascii="Times New Roman" w:eastAsia="Times New Roman" w:hAnsi="Times New Roman" w:cs="Times New Roman"/>
                <w:color w:val="000000"/>
              </w:rPr>
            </w:pPr>
            <w:r>
              <w:rPr>
                <w:color w:val="000000"/>
                <w:lang w:val="es"/>
              </w:rPr>
              <w:t>3.95 (0.87)4.15</w:t>
            </w:r>
          </w:p>
        </w:tc>
        <w:tc>
          <w:tcPr>
            <w:tcW w:w="1380" w:type="dxa"/>
            <w:tcBorders>
              <w:top w:val="nil"/>
              <w:left w:val="nil"/>
              <w:bottom w:val="single" w:sz="8" w:space="0" w:color="000000"/>
              <w:right w:val="nil"/>
            </w:tcBorders>
            <w:shd w:val="clear" w:color="auto" w:fill="auto"/>
            <w:vAlign w:val="center"/>
          </w:tcPr>
          <w:p w14:paraId="4AA9C298" w14:textId="77777777" w:rsidR="00C35722" w:rsidRDefault="00C35722" w:rsidP="00267A34">
            <w:pPr>
              <w:jc w:val="center"/>
              <w:rPr>
                <w:rFonts w:ascii="Times New Roman" w:eastAsia="Times New Roman" w:hAnsi="Times New Roman" w:cs="Times New Roman"/>
                <w:color w:val="000000"/>
              </w:rPr>
            </w:pPr>
            <w:r>
              <w:rPr>
                <w:color w:val="000000"/>
                <w:lang w:val="es"/>
              </w:rPr>
              <w:t>3.81 (1.22) 3.85</w:t>
            </w:r>
          </w:p>
        </w:tc>
        <w:tc>
          <w:tcPr>
            <w:tcW w:w="1651" w:type="dxa"/>
            <w:tcBorders>
              <w:top w:val="nil"/>
              <w:left w:val="nil"/>
              <w:bottom w:val="single" w:sz="8" w:space="0" w:color="000000"/>
              <w:right w:val="single" w:sz="8" w:space="0" w:color="000000"/>
            </w:tcBorders>
            <w:shd w:val="clear" w:color="auto" w:fill="auto"/>
            <w:vAlign w:val="center"/>
          </w:tcPr>
          <w:p w14:paraId="6D9B0F71" w14:textId="77777777" w:rsidR="00C35722" w:rsidRDefault="00C35722" w:rsidP="00267A34">
            <w:pPr>
              <w:jc w:val="center"/>
              <w:rPr>
                <w:rFonts w:ascii="Times New Roman" w:eastAsia="Times New Roman" w:hAnsi="Times New Roman" w:cs="Times New Roman"/>
                <w:color w:val="000000"/>
              </w:rPr>
            </w:pPr>
            <w:r>
              <w:rPr>
                <w:color w:val="000000"/>
                <w:lang w:val="es"/>
              </w:rPr>
              <w:t>17.18 (4.73) 15.70</w:t>
            </w:r>
          </w:p>
        </w:tc>
      </w:tr>
    </w:tbl>
    <w:p w14:paraId="739095A8" w14:textId="77777777" w:rsidR="0036336F" w:rsidRDefault="0036336F" w:rsidP="00C35722">
      <w:pPr>
        <w:spacing w:line="240" w:lineRule="auto"/>
        <w:rPr>
          <w:rFonts w:ascii="Times New Roman" w:eastAsia="Times New Roman" w:hAnsi="Times New Roman" w:cs="Times New Roman"/>
          <w:sz w:val="24"/>
          <w:szCs w:val="24"/>
          <w:u w:val="single"/>
        </w:rPr>
      </w:pPr>
    </w:p>
    <w:p w14:paraId="1F2FB483" w14:textId="5C7E47AD" w:rsidR="00210F0C" w:rsidRPr="0030387C" w:rsidRDefault="00781BE9" w:rsidP="00C35722">
      <w:pPr>
        <w:spacing w:line="240" w:lineRule="auto"/>
        <w:rPr>
          <w:rFonts w:ascii="Times New Roman" w:eastAsia="Times New Roman" w:hAnsi="Times New Roman" w:cs="Times New Roman"/>
          <w:sz w:val="24"/>
          <w:szCs w:val="24"/>
          <w:u w:val="single"/>
          <w:lang w:val="es-MX"/>
        </w:rPr>
      </w:pPr>
      <w:r w:rsidRPr="00A9595B">
        <w:rPr>
          <w:sz w:val="24"/>
          <w:szCs w:val="24"/>
          <w:u w:val="single"/>
          <w:lang w:val="es"/>
        </w:rPr>
        <w:t>Análisis estadístico de los rendimientos comestibles</w:t>
      </w:r>
    </w:p>
    <w:p w14:paraId="042CBCBE" w14:textId="0D8073EF" w:rsidR="00210F0C" w:rsidRPr="00725BC8" w:rsidRDefault="00781BE9" w:rsidP="00630403">
      <w:pPr>
        <w:spacing w:line="240" w:lineRule="auto"/>
        <w:rPr>
          <w:lang w:val="es"/>
        </w:rPr>
      </w:pPr>
      <w:r>
        <w:rPr>
          <w:sz w:val="24"/>
          <w:szCs w:val="24"/>
          <w:lang w:val="es"/>
        </w:rPr>
        <w:t xml:space="preserve">Se llevó a cabo un ANOVA de efectos fijos de tres vías para comparar los rendimientos de cada uno de los seis cultivos en función de los principales efectos del año, la temporada y el sitio (Cuadro </w:t>
      </w:r>
      <w:r w:rsidR="006844A4">
        <w:rPr>
          <w:sz w:val="24"/>
          <w:szCs w:val="24"/>
          <w:lang w:val="es"/>
        </w:rPr>
        <w:t>4).</w:t>
      </w:r>
      <w:r>
        <w:rPr>
          <w:sz w:val="24"/>
          <w:szCs w:val="24"/>
          <w:lang w:val="es"/>
        </w:rPr>
        <w:t xml:space="preserve"> Los años</w:t>
      </w:r>
      <w:r w:rsidR="00EB6888">
        <w:rPr>
          <w:sz w:val="24"/>
          <w:szCs w:val="24"/>
          <w:lang w:val="es"/>
        </w:rPr>
        <w:t>fueron codificados</w:t>
      </w:r>
      <w:r>
        <w:rPr>
          <w:lang w:val="es"/>
        </w:rPr>
        <w:t xml:space="preserve"> </w:t>
      </w:r>
      <w:r w:rsidR="00553FC9">
        <w:rPr>
          <w:sz w:val="24"/>
          <w:szCs w:val="24"/>
          <w:lang w:val="es"/>
        </w:rPr>
        <w:t xml:space="preserve"> cuantitativamente</w:t>
      </w:r>
      <w:r>
        <w:rPr>
          <w:lang w:val="es"/>
        </w:rPr>
        <w:t xml:space="preserve"> </w:t>
      </w:r>
      <w:r>
        <w:rPr>
          <w:sz w:val="24"/>
          <w:szCs w:val="24"/>
          <w:lang w:val="es"/>
        </w:rPr>
        <w:t xml:space="preserve"> como 1, 2, 3 y 4 durante los cuatro años del experimento; las temporadas</w:t>
      </w:r>
      <w:r>
        <w:rPr>
          <w:lang w:val="es"/>
        </w:rPr>
        <w:t>s</w:t>
      </w:r>
      <w:r w:rsidR="00EB6888">
        <w:rPr>
          <w:sz w:val="24"/>
          <w:szCs w:val="24"/>
          <w:lang w:val="es"/>
        </w:rPr>
        <w:t>fueron</w:t>
      </w:r>
      <w:r>
        <w:rPr>
          <w:lang w:val="es"/>
        </w:rPr>
        <w:t xml:space="preserve"> </w:t>
      </w:r>
      <w:r w:rsidR="00553FC9">
        <w:rPr>
          <w:sz w:val="24"/>
          <w:szCs w:val="24"/>
          <w:lang w:val="es"/>
        </w:rPr>
        <w:t xml:space="preserve"> codificadas cuantitativamente</w:t>
      </w:r>
      <w:r>
        <w:rPr>
          <w:lang w:val="es"/>
        </w:rPr>
        <w:t xml:space="preserve"> </w:t>
      </w:r>
      <w:r>
        <w:rPr>
          <w:sz w:val="24"/>
          <w:szCs w:val="24"/>
          <w:lang w:val="es"/>
        </w:rPr>
        <w:t xml:space="preserve"> como 1 y 2 para la primera y segunda temporadas de crecimiento de cada año. No </w:t>
      </w:r>
      <w:r>
        <w:rPr>
          <w:lang w:val="es"/>
        </w:rPr>
        <w:t xml:space="preserve">se encontraron interacciones significativas </w:t>
      </w:r>
      <w:r>
        <w:rPr>
          <w:sz w:val="24"/>
          <w:szCs w:val="24"/>
          <w:lang w:val="es"/>
        </w:rPr>
        <w:t>en parejas</w:t>
      </w:r>
      <w:r>
        <w:rPr>
          <w:lang w:val="es"/>
        </w:rPr>
        <w:t xml:space="preserve"> o de tres vías para</w:t>
      </w:r>
      <w:r>
        <w:rPr>
          <w:sz w:val="24"/>
          <w:szCs w:val="24"/>
          <w:lang w:val="es"/>
        </w:rPr>
        <w:t xml:space="preserve"> ningún cultivo, por lo que sólo se consideraron los modelos con efectos principales.</w:t>
      </w:r>
      <w:r>
        <w:rPr>
          <w:lang w:val="es"/>
        </w:rPr>
        <w:t xml:space="preserve"> </w:t>
      </w:r>
      <w:r w:rsidR="000C3CEE">
        <w:rPr>
          <w:sz w:val="24"/>
          <w:szCs w:val="24"/>
          <w:lang w:val="es"/>
        </w:rPr>
        <w:t xml:space="preserve">Las prácticas de recolección de </w:t>
      </w:r>
      <w:r w:rsidR="0041106A">
        <w:rPr>
          <w:sz w:val="24"/>
          <w:szCs w:val="24"/>
          <w:lang w:val="es"/>
        </w:rPr>
        <w:t>caupí</w:t>
      </w:r>
      <w:r w:rsidR="000C3CEE">
        <w:rPr>
          <w:sz w:val="24"/>
          <w:szCs w:val="24"/>
          <w:lang w:val="es"/>
        </w:rPr>
        <w:t xml:space="preserve"> y lablab se </w:t>
      </w:r>
      <w:r w:rsidR="004008BF">
        <w:rPr>
          <w:sz w:val="24"/>
          <w:szCs w:val="24"/>
          <w:lang w:val="es"/>
        </w:rPr>
        <w:t xml:space="preserve">cambiaron </w:t>
      </w:r>
      <w:r w:rsidR="004008BF">
        <w:rPr>
          <w:lang w:val="es"/>
        </w:rPr>
        <w:t>a</w:t>
      </w:r>
      <w:r>
        <w:rPr>
          <w:lang w:val="es"/>
        </w:rPr>
        <w:t xml:space="preserve"> partir de la segunda temporada del tercer año con el fin de favorecer los</w:t>
      </w:r>
      <w:r w:rsidR="000C3CEE">
        <w:rPr>
          <w:sz w:val="24"/>
          <w:szCs w:val="24"/>
          <w:lang w:val="es"/>
        </w:rPr>
        <w:t xml:space="preserve"> rendimientos de los residuos sobre los rendimientos comestibles, por lo que estos </w:t>
      </w:r>
      <w:r w:rsidR="00721AD3">
        <w:rPr>
          <w:sz w:val="24"/>
          <w:szCs w:val="24"/>
          <w:lang w:val="es"/>
        </w:rPr>
        <w:t xml:space="preserve">cultivos </w:t>
      </w:r>
      <w:r w:rsidR="00721AD3">
        <w:rPr>
          <w:lang w:val="es"/>
        </w:rPr>
        <w:t>que</w:t>
      </w:r>
      <w:r w:rsidR="00725BC8">
        <w:rPr>
          <w:sz w:val="24"/>
          <w:szCs w:val="24"/>
          <w:lang w:val="es"/>
        </w:rPr>
        <w:t xml:space="preserve"> </w:t>
      </w:r>
      <w:r>
        <w:rPr>
          <w:lang w:val="es"/>
        </w:rPr>
        <w:t>hemos</w:t>
      </w:r>
      <w:r w:rsidR="00725BC8">
        <w:rPr>
          <w:lang w:val="es"/>
        </w:rPr>
        <w:t xml:space="preserve"> </w:t>
      </w:r>
      <w:r w:rsidR="000C3CEE">
        <w:rPr>
          <w:sz w:val="24"/>
          <w:szCs w:val="24"/>
          <w:lang w:val="es"/>
        </w:rPr>
        <w:t>modelado por separado para el período de cosecha favoreciendo los rendimientos comestibles (HE) y para el período de cosecha favoreciendo los rendimientos de residuos (HR). Consulte la sección Discusión para obtener más información. Además, un modelo para evaluar los cambios en el rendimiento basados en la práctica de cosecha era apto para c</w:t>
      </w:r>
      <w:r w:rsidR="009C7F13">
        <w:rPr>
          <w:sz w:val="24"/>
          <w:szCs w:val="24"/>
          <w:lang w:val="es"/>
        </w:rPr>
        <w:t>aupí</w:t>
      </w:r>
      <w:r w:rsidR="000C3CEE">
        <w:rPr>
          <w:sz w:val="24"/>
          <w:szCs w:val="24"/>
          <w:lang w:val="es"/>
        </w:rPr>
        <w:t xml:space="preserve"> y lablab que también controlaba las diferencias en el sitio, el año y la temporada.</w:t>
      </w:r>
    </w:p>
    <w:p w14:paraId="09DE1D74" w14:textId="20503A25" w:rsidR="00EF5696" w:rsidRPr="0030387C" w:rsidRDefault="00B601A4" w:rsidP="00630403">
      <w:pPr>
        <w:spacing w:line="240" w:lineRule="auto"/>
        <w:rPr>
          <w:rFonts w:ascii="Times New Roman" w:eastAsia="Times New Roman" w:hAnsi="Times New Roman" w:cs="Times New Roman"/>
          <w:sz w:val="24"/>
          <w:szCs w:val="24"/>
          <w:lang w:val="es-MX"/>
        </w:rPr>
      </w:pPr>
      <w:r>
        <w:rPr>
          <w:sz w:val="24"/>
          <w:szCs w:val="24"/>
          <w:lang w:val="es"/>
        </w:rPr>
        <w:t xml:space="preserve">Comparación anual </w:t>
      </w:r>
      <w:r w:rsidR="00725BC8">
        <w:rPr>
          <w:sz w:val="24"/>
          <w:szCs w:val="24"/>
          <w:lang w:val="es"/>
        </w:rPr>
        <w:t>-</w:t>
      </w:r>
      <w:r w:rsidR="00725BC8">
        <w:rPr>
          <w:lang w:val="es"/>
        </w:rPr>
        <w:t xml:space="preserve"> </w:t>
      </w:r>
      <w:r w:rsidR="00725BC8" w:rsidRPr="00EF5696">
        <w:rPr>
          <w:sz w:val="24"/>
          <w:szCs w:val="24"/>
          <w:lang w:val="es"/>
        </w:rPr>
        <w:t>Si</w:t>
      </w:r>
      <w:r w:rsidR="004008BF">
        <w:rPr>
          <w:sz w:val="24"/>
          <w:szCs w:val="24"/>
          <w:lang w:val="es"/>
        </w:rPr>
        <w:t xml:space="preserve"> </w:t>
      </w:r>
      <w:r>
        <w:rPr>
          <w:lang w:val="es"/>
        </w:rPr>
        <w:t>se encontraron</w:t>
      </w:r>
      <w:r w:rsidR="004008BF">
        <w:rPr>
          <w:lang w:val="es"/>
        </w:rPr>
        <w:t xml:space="preserve"> </w:t>
      </w:r>
      <w:r w:rsidR="00EF5696">
        <w:rPr>
          <w:sz w:val="24"/>
          <w:szCs w:val="24"/>
          <w:lang w:val="es"/>
        </w:rPr>
        <w:t xml:space="preserve">aumentos de </w:t>
      </w:r>
      <w:r w:rsidR="00721AD3">
        <w:rPr>
          <w:sz w:val="24"/>
          <w:szCs w:val="24"/>
          <w:lang w:val="es"/>
        </w:rPr>
        <w:t xml:space="preserve">rendimiento </w:t>
      </w:r>
      <w:r w:rsidR="00721AD3">
        <w:rPr>
          <w:lang w:val="es"/>
        </w:rPr>
        <w:t>(</w:t>
      </w:r>
      <w:r w:rsidR="00985B5C">
        <w:rPr>
          <w:sz w:val="24"/>
          <w:szCs w:val="24"/>
          <w:lang w:val="es"/>
        </w:rPr>
        <w:t xml:space="preserve">pendientes positivas o </w:t>
      </w:r>
      <w:r>
        <w:rPr>
          <w:lang w:val="es"/>
        </w:rPr>
        <w:t xml:space="preserve">valores </w:t>
      </w:r>
      <w:r w:rsidR="00721AD3" w:rsidRPr="00EF5696">
        <w:rPr>
          <w:sz w:val="24"/>
          <w:szCs w:val="24"/>
          <w:lang w:val="es"/>
        </w:rPr>
        <w:t>β)</w:t>
      </w:r>
      <w:r w:rsidR="00721AD3">
        <w:rPr>
          <w:lang w:val="es"/>
        </w:rPr>
        <w:t xml:space="preserve"> </w:t>
      </w:r>
      <w:r w:rsidR="00721AD3">
        <w:rPr>
          <w:sz w:val="24"/>
          <w:szCs w:val="24"/>
          <w:lang w:val="es"/>
        </w:rPr>
        <w:t>durante</w:t>
      </w:r>
      <w:r>
        <w:rPr>
          <w:lang w:val="es"/>
        </w:rPr>
        <w:t xml:space="preserve"> el período de tiempo de este </w:t>
      </w:r>
      <w:r w:rsidR="00EF5696">
        <w:rPr>
          <w:sz w:val="24"/>
          <w:szCs w:val="24"/>
          <w:lang w:val="es"/>
        </w:rPr>
        <w:t xml:space="preserve">estudio </w:t>
      </w:r>
      <w:r w:rsidR="00721AD3">
        <w:rPr>
          <w:sz w:val="24"/>
          <w:szCs w:val="24"/>
          <w:lang w:val="es"/>
        </w:rPr>
        <w:t xml:space="preserve">para </w:t>
      </w:r>
      <w:r w:rsidR="00721AD3">
        <w:rPr>
          <w:lang w:val="es"/>
        </w:rPr>
        <w:t>maíz</w:t>
      </w:r>
      <w:r w:rsidR="00721AD3" w:rsidRPr="00EF5696">
        <w:rPr>
          <w:sz w:val="24"/>
          <w:szCs w:val="24"/>
          <w:lang w:val="es"/>
        </w:rPr>
        <w:t xml:space="preserve">, </w:t>
      </w:r>
      <w:r w:rsidR="00721AD3">
        <w:rPr>
          <w:lang w:val="es"/>
        </w:rPr>
        <w:t xml:space="preserve">papas </w:t>
      </w:r>
      <w:r w:rsidR="00721AD3" w:rsidRPr="00EF5696">
        <w:rPr>
          <w:sz w:val="24"/>
          <w:szCs w:val="24"/>
          <w:lang w:val="es"/>
        </w:rPr>
        <w:t xml:space="preserve">y </w:t>
      </w:r>
      <w:r w:rsidR="00721AD3">
        <w:rPr>
          <w:lang w:val="es"/>
        </w:rPr>
        <w:t xml:space="preserve">sorgo </w:t>
      </w:r>
      <w:r w:rsidR="00721AD3" w:rsidRPr="00EF5696">
        <w:rPr>
          <w:sz w:val="24"/>
          <w:szCs w:val="24"/>
          <w:lang w:val="es"/>
        </w:rPr>
        <w:t>[</w:t>
      </w:r>
      <w:r w:rsidR="00781BE9" w:rsidRPr="00EF5696">
        <w:rPr>
          <w:sz w:val="24"/>
          <w:szCs w:val="24"/>
          <w:lang w:val="es"/>
        </w:rPr>
        <w:t xml:space="preserve">respectivamente (β = 0,64, </w:t>
      </w:r>
      <w:r w:rsidR="00721AD3" w:rsidRPr="00EF5696">
        <w:rPr>
          <w:sz w:val="24"/>
          <w:szCs w:val="24"/>
          <w:lang w:val="es"/>
        </w:rPr>
        <w:t>t (</w:t>
      </w:r>
      <w:r w:rsidR="00781BE9" w:rsidRPr="00EF5696">
        <w:rPr>
          <w:sz w:val="24"/>
          <w:szCs w:val="24"/>
          <w:lang w:val="es"/>
        </w:rPr>
        <w:t xml:space="preserve">26) = 8.04, p &lt; 0.0001), (β = 2.59, </w:t>
      </w:r>
      <w:r w:rsidR="00721AD3" w:rsidRPr="00EF5696">
        <w:rPr>
          <w:sz w:val="24"/>
          <w:szCs w:val="24"/>
          <w:lang w:val="es"/>
        </w:rPr>
        <w:t>t (</w:t>
      </w:r>
      <w:r w:rsidR="00781BE9" w:rsidRPr="00EF5696">
        <w:rPr>
          <w:sz w:val="24"/>
          <w:szCs w:val="24"/>
          <w:lang w:val="es"/>
        </w:rPr>
        <w:t xml:space="preserve">26) = 6.31, p &lt; 0.0001), (β = 0.92, </w:t>
      </w:r>
      <w:r w:rsidR="00721AD3" w:rsidRPr="00EF5696">
        <w:rPr>
          <w:sz w:val="24"/>
          <w:szCs w:val="24"/>
          <w:lang w:val="es"/>
        </w:rPr>
        <w:t>t (</w:t>
      </w:r>
      <w:r w:rsidR="00781BE9" w:rsidRPr="00EF5696">
        <w:rPr>
          <w:sz w:val="24"/>
          <w:szCs w:val="24"/>
          <w:lang w:val="es"/>
        </w:rPr>
        <w:t xml:space="preserve">26) = 6.98, p &lt; 0.0001)].  </w:t>
      </w:r>
      <w:r>
        <w:rPr>
          <w:lang w:val="es"/>
        </w:rPr>
        <w:t xml:space="preserve"> </w:t>
      </w:r>
      <w:r w:rsidR="00A17086" w:rsidRPr="00A17086">
        <w:rPr>
          <w:sz w:val="24"/>
          <w:szCs w:val="24"/>
          <w:lang w:val="es"/>
        </w:rPr>
        <w:t>Los rendimientos de amaranto no cambiaron significativamente durante el estudio (β = 0,03, t(26) = 0,29, p = 0,7720).</w:t>
      </w:r>
      <w:r>
        <w:rPr>
          <w:lang w:val="es"/>
        </w:rPr>
        <w:t xml:space="preserve"> </w:t>
      </w:r>
      <w:r w:rsidR="000C3CEE">
        <w:rPr>
          <w:sz w:val="24"/>
          <w:szCs w:val="24"/>
          <w:lang w:val="es"/>
        </w:rPr>
        <w:t xml:space="preserve">Los rendimientos de </w:t>
      </w:r>
      <w:r w:rsidR="009C7F13">
        <w:rPr>
          <w:sz w:val="24"/>
          <w:szCs w:val="24"/>
          <w:lang w:val="es"/>
        </w:rPr>
        <w:t>caupí</w:t>
      </w:r>
      <w:r w:rsidR="000C3CEE">
        <w:rPr>
          <w:sz w:val="24"/>
          <w:szCs w:val="24"/>
          <w:lang w:val="es"/>
        </w:rPr>
        <w:t xml:space="preserve"> no cambiaron significativamente para ninguna de las prácticas de cosecha (HE: β = 0.932</w:t>
      </w:r>
      <w:r w:rsidR="004008BF">
        <w:rPr>
          <w:sz w:val="24"/>
          <w:szCs w:val="24"/>
          <w:lang w:val="es"/>
        </w:rPr>
        <w:t xml:space="preserve">, </w:t>
      </w:r>
      <w:r w:rsidR="00725BC8">
        <w:rPr>
          <w:lang w:val="es"/>
        </w:rPr>
        <w:t>t</w:t>
      </w:r>
      <w:r w:rsidR="00725BC8">
        <w:rPr>
          <w:sz w:val="24"/>
          <w:szCs w:val="24"/>
          <w:lang w:val="es"/>
        </w:rPr>
        <w:t xml:space="preserve"> (</w:t>
      </w:r>
      <w:r w:rsidR="000C3CEE">
        <w:rPr>
          <w:sz w:val="24"/>
          <w:szCs w:val="24"/>
          <w:lang w:val="es"/>
        </w:rPr>
        <w:t xml:space="preserve">14) = 1.96, </w:t>
      </w:r>
      <w:r w:rsidR="00721AD3">
        <w:rPr>
          <w:sz w:val="24"/>
          <w:szCs w:val="24"/>
          <w:lang w:val="es"/>
        </w:rPr>
        <w:t>p</w:t>
      </w:r>
      <w:r w:rsidR="00721AD3">
        <w:rPr>
          <w:lang w:val="es"/>
        </w:rPr>
        <w:t xml:space="preserve"> </w:t>
      </w:r>
      <w:r w:rsidR="00721AD3">
        <w:rPr>
          <w:sz w:val="24"/>
          <w:szCs w:val="24"/>
          <w:lang w:val="es"/>
        </w:rPr>
        <w:t>=</w:t>
      </w:r>
      <w:r w:rsidR="00721AD3">
        <w:rPr>
          <w:lang w:val="es"/>
        </w:rPr>
        <w:t xml:space="preserve"> </w:t>
      </w:r>
      <w:r w:rsidR="00721AD3">
        <w:rPr>
          <w:sz w:val="24"/>
          <w:szCs w:val="24"/>
          <w:lang w:val="es"/>
        </w:rPr>
        <w:t>0.0702</w:t>
      </w:r>
      <w:r w:rsidR="000C3CEE">
        <w:rPr>
          <w:sz w:val="24"/>
          <w:szCs w:val="24"/>
          <w:lang w:val="es"/>
        </w:rPr>
        <w:t xml:space="preserve">, HR: β = –0.05, </w:t>
      </w:r>
      <w:r w:rsidR="00721AD3">
        <w:rPr>
          <w:sz w:val="24"/>
          <w:szCs w:val="24"/>
          <w:lang w:val="es"/>
        </w:rPr>
        <w:t>t (</w:t>
      </w:r>
      <w:r w:rsidR="000C3CEE">
        <w:rPr>
          <w:sz w:val="24"/>
          <w:szCs w:val="24"/>
          <w:lang w:val="es"/>
        </w:rPr>
        <w:t xml:space="preserve">6) = –0.51, </w:t>
      </w:r>
      <w:r w:rsidR="00721AD3">
        <w:rPr>
          <w:sz w:val="24"/>
          <w:szCs w:val="24"/>
          <w:lang w:val="es"/>
        </w:rPr>
        <w:t>p</w:t>
      </w:r>
      <w:r w:rsidR="00721AD3">
        <w:rPr>
          <w:lang w:val="es"/>
        </w:rPr>
        <w:t xml:space="preserve"> </w:t>
      </w:r>
      <w:r w:rsidR="00721AD3">
        <w:rPr>
          <w:sz w:val="24"/>
          <w:szCs w:val="24"/>
          <w:lang w:val="es"/>
        </w:rPr>
        <w:t>=</w:t>
      </w:r>
      <w:r w:rsidR="00721AD3">
        <w:rPr>
          <w:lang w:val="es"/>
        </w:rPr>
        <w:t xml:space="preserve"> </w:t>
      </w:r>
      <w:r w:rsidR="00721AD3">
        <w:rPr>
          <w:sz w:val="24"/>
          <w:szCs w:val="24"/>
          <w:lang w:val="es"/>
        </w:rPr>
        <w:t>0.6278</w:t>
      </w:r>
      <w:r w:rsidR="000C3CEE">
        <w:rPr>
          <w:sz w:val="24"/>
          <w:szCs w:val="24"/>
          <w:lang w:val="es"/>
        </w:rPr>
        <w:t xml:space="preserve">). El rendimiento de </w:t>
      </w:r>
      <w:r w:rsidR="009C7F13">
        <w:rPr>
          <w:sz w:val="24"/>
          <w:szCs w:val="24"/>
          <w:lang w:val="es"/>
        </w:rPr>
        <w:t>caupí</w:t>
      </w:r>
      <w:r w:rsidR="000C3CEE">
        <w:rPr>
          <w:sz w:val="24"/>
          <w:szCs w:val="24"/>
          <w:lang w:val="es"/>
        </w:rPr>
        <w:t xml:space="preserve"> difirió significativamente entre los dos períodos de cosecha (HE y HR) en 3,18 kg/9,3m</w:t>
      </w:r>
      <w:r w:rsidR="000C3CEE">
        <w:rPr>
          <w:sz w:val="24"/>
          <w:szCs w:val="24"/>
          <w:vertAlign w:val="superscript"/>
          <w:lang w:val="es"/>
        </w:rPr>
        <w:t>2</w:t>
      </w:r>
      <w:r>
        <w:rPr>
          <w:lang w:val="es"/>
        </w:rPr>
        <w:t xml:space="preserve"> </w:t>
      </w:r>
      <w:r w:rsidR="000C3CEE">
        <w:rPr>
          <w:sz w:val="24"/>
          <w:szCs w:val="24"/>
          <w:lang w:val="es"/>
        </w:rPr>
        <w:t xml:space="preserve"> más, en promedio, durante </w:t>
      </w:r>
      <w:r w:rsidR="004008BF">
        <w:rPr>
          <w:sz w:val="24"/>
          <w:szCs w:val="24"/>
          <w:lang w:val="es"/>
        </w:rPr>
        <w:t xml:space="preserve">HE </w:t>
      </w:r>
      <w:r w:rsidR="004008BF">
        <w:rPr>
          <w:lang w:val="es"/>
        </w:rPr>
        <w:t>(</w:t>
      </w:r>
      <w:r w:rsidR="00610FF2" w:rsidRPr="00610FF2">
        <w:rPr>
          <w:sz w:val="24"/>
          <w:szCs w:val="24"/>
          <w:lang w:val="es"/>
        </w:rPr>
        <w:t>IC del 95% para Diff = HE - HR: 0,84, 5,53).</w:t>
      </w:r>
      <w:r w:rsidR="000C3CEE">
        <w:rPr>
          <w:sz w:val="24"/>
          <w:szCs w:val="24"/>
          <w:lang w:val="es"/>
        </w:rPr>
        <w:t xml:space="preserve"> Los rendimientos de Lablab aumentaron significativamente durante la práctica inicial de </w:t>
      </w:r>
      <w:r w:rsidR="004008BF">
        <w:rPr>
          <w:sz w:val="24"/>
          <w:szCs w:val="24"/>
          <w:lang w:val="es"/>
        </w:rPr>
        <w:t>cosecha (</w:t>
      </w:r>
      <w:r w:rsidR="0096780F">
        <w:rPr>
          <w:sz w:val="24"/>
          <w:szCs w:val="24"/>
          <w:lang w:val="es"/>
        </w:rPr>
        <w:t>HE: β = 0,</w:t>
      </w:r>
      <w:r w:rsidR="00725BC8">
        <w:rPr>
          <w:sz w:val="24"/>
          <w:szCs w:val="24"/>
          <w:lang w:val="es"/>
        </w:rPr>
        <w:t xml:space="preserve">33, </w:t>
      </w:r>
      <w:r w:rsidR="00721AD3">
        <w:rPr>
          <w:lang w:val="es"/>
        </w:rPr>
        <w:t>t</w:t>
      </w:r>
      <w:r w:rsidR="00721AD3">
        <w:rPr>
          <w:sz w:val="24"/>
          <w:szCs w:val="24"/>
          <w:lang w:val="es"/>
        </w:rPr>
        <w:t xml:space="preserve"> (</w:t>
      </w:r>
      <w:r w:rsidR="0096780F">
        <w:rPr>
          <w:sz w:val="24"/>
          <w:szCs w:val="24"/>
          <w:lang w:val="es"/>
        </w:rPr>
        <w:t xml:space="preserve">14) = 4,73, p = 0,0003), pero los rendimientos de lablab no cambiaron significativamente durante el resto del estudio (HR: β = –0,075, </w:t>
      </w:r>
      <w:r w:rsidR="00721AD3">
        <w:rPr>
          <w:sz w:val="24"/>
          <w:szCs w:val="24"/>
          <w:lang w:val="es"/>
        </w:rPr>
        <w:t>t (</w:t>
      </w:r>
      <w:r w:rsidR="0096780F">
        <w:rPr>
          <w:sz w:val="24"/>
          <w:szCs w:val="24"/>
          <w:lang w:val="es"/>
        </w:rPr>
        <w:t xml:space="preserve">6) = –0,63, p = 0,5499). </w:t>
      </w:r>
      <w:r>
        <w:rPr>
          <w:lang w:val="es"/>
        </w:rPr>
        <w:t xml:space="preserve"> </w:t>
      </w:r>
      <w:r w:rsidR="0036336F" w:rsidRPr="0036336F">
        <w:rPr>
          <w:sz w:val="24"/>
          <w:szCs w:val="24"/>
          <w:lang w:val="es"/>
        </w:rPr>
        <w:t>Los rendimientos de Lablab fueron significativamente mayores durante el período de cosecha favoreciendo los rendimientos comestibles en un promedio de 1,65 kg/9,3m</w:t>
      </w:r>
      <w:r w:rsidR="0036336F">
        <w:rPr>
          <w:sz w:val="24"/>
          <w:szCs w:val="24"/>
          <w:vertAlign w:val="superscript"/>
          <w:lang w:val="es"/>
        </w:rPr>
        <w:t>2</w:t>
      </w:r>
      <w:r>
        <w:rPr>
          <w:lang w:val="es"/>
        </w:rPr>
        <w:t xml:space="preserve"> </w:t>
      </w:r>
      <w:r w:rsidR="0036336F" w:rsidRPr="0036336F">
        <w:rPr>
          <w:sz w:val="24"/>
          <w:szCs w:val="24"/>
          <w:lang w:val="es"/>
        </w:rPr>
        <w:t xml:space="preserve"> más durante HE (</w:t>
      </w:r>
      <w:r>
        <w:rPr>
          <w:lang w:val="es"/>
        </w:rPr>
        <w:t>IC del</w:t>
      </w:r>
      <w:r w:rsidR="00610FF2" w:rsidRPr="00610FF2">
        <w:rPr>
          <w:sz w:val="24"/>
          <w:szCs w:val="24"/>
          <w:lang w:val="es"/>
        </w:rPr>
        <w:t>95% para Diff = HE - HR: 1,23, 2,08</w:t>
      </w:r>
      <w:r w:rsidR="0036336F" w:rsidRPr="0036336F">
        <w:rPr>
          <w:sz w:val="24"/>
          <w:szCs w:val="24"/>
          <w:lang w:val="es"/>
        </w:rPr>
        <w:t>).</w:t>
      </w:r>
    </w:p>
    <w:p w14:paraId="5417DED7" w14:textId="73AD66B6" w:rsidR="00B700FF" w:rsidRPr="0030387C" w:rsidRDefault="00B601A4" w:rsidP="00B700FF">
      <w:pPr>
        <w:spacing w:line="240" w:lineRule="auto"/>
        <w:rPr>
          <w:rFonts w:ascii="Times New Roman" w:eastAsia="Times New Roman" w:hAnsi="Times New Roman" w:cs="Times New Roman"/>
          <w:sz w:val="24"/>
          <w:szCs w:val="24"/>
          <w:lang w:val="es-MX"/>
        </w:rPr>
      </w:pPr>
      <w:r>
        <w:rPr>
          <w:sz w:val="24"/>
          <w:szCs w:val="24"/>
          <w:lang w:val="es"/>
        </w:rPr>
        <w:t>Comparación estacional - Los</w:t>
      </w:r>
      <w:r w:rsidR="00EF5696">
        <w:rPr>
          <w:sz w:val="24"/>
          <w:szCs w:val="24"/>
          <w:lang w:val="es"/>
        </w:rPr>
        <w:t xml:space="preserve"> rendimientos del maíz se vieron significativamente afectados por la temporada en que se </w:t>
      </w:r>
      <w:r w:rsidR="004008BF">
        <w:rPr>
          <w:sz w:val="24"/>
          <w:szCs w:val="24"/>
          <w:lang w:val="es"/>
        </w:rPr>
        <w:t>cultivaron</w:t>
      </w:r>
      <w:r w:rsidR="004008BF">
        <w:rPr>
          <w:lang w:val="es"/>
        </w:rPr>
        <w:t xml:space="preserve"> </w:t>
      </w:r>
      <w:r w:rsidR="004008BF" w:rsidRPr="00EF5696">
        <w:rPr>
          <w:sz w:val="24"/>
          <w:szCs w:val="24"/>
          <w:lang w:val="es"/>
        </w:rPr>
        <w:t>(</w:t>
      </w:r>
      <w:r w:rsidR="00781BE9" w:rsidRPr="00EF5696">
        <w:rPr>
          <w:sz w:val="24"/>
          <w:szCs w:val="24"/>
          <w:lang w:val="es"/>
        </w:rPr>
        <w:t xml:space="preserve">β = 0,68, </w:t>
      </w:r>
      <w:r w:rsidR="00725BC8" w:rsidRPr="00EF5696">
        <w:rPr>
          <w:sz w:val="24"/>
          <w:szCs w:val="24"/>
          <w:lang w:val="es"/>
        </w:rPr>
        <w:t>t (</w:t>
      </w:r>
      <w:r w:rsidR="00781BE9" w:rsidRPr="00EF5696">
        <w:rPr>
          <w:sz w:val="24"/>
          <w:szCs w:val="24"/>
          <w:lang w:val="es"/>
        </w:rPr>
        <w:t xml:space="preserve">26) = 3,80, p = 0,0008), y </w:t>
      </w:r>
      <w:r>
        <w:rPr>
          <w:lang w:val="es"/>
        </w:rPr>
        <w:t xml:space="preserve">los </w:t>
      </w:r>
      <w:r w:rsidR="00EF5696">
        <w:rPr>
          <w:sz w:val="24"/>
          <w:szCs w:val="24"/>
          <w:lang w:val="es"/>
        </w:rPr>
        <w:t xml:space="preserve">rendimientos de las </w:t>
      </w:r>
      <w:r w:rsidR="006F41BC">
        <w:rPr>
          <w:lang w:val="es"/>
        </w:rPr>
        <w:t>papas</w:t>
      </w:r>
      <w:r w:rsidR="00EF5696">
        <w:rPr>
          <w:sz w:val="24"/>
          <w:szCs w:val="24"/>
          <w:lang w:val="es"/>
        </w:rPr>
        <w:t xml:space="preserve"> se </w:t>
      </w:r>
      <w:r w:rsidR="00721AD3">
        <w:rPr>
          <w:sz w:val="24"/>
          <w:szCs w:val="24"/>
          <w:lang w:val="es"/>
        </w:rPr>
        <w:t xml:space="preserve">vieron </w:t>
      </w:r>
      <w:r w:rsidR="00721AD3">
        <w:rPr>
          <w:lang w:val="es"/>
        </w:rPr>
        <w:t>afectados</w:t>
      </w:r>
      <w:r w:rsidR="00721AD3">
        <w:rPr>
          <w:sz w:val="24"/>
          <w:szCs w:val="24"/>
          <w:lang w:val="es"/>
        </w:rPr>
        <w:t xml:space="preserve"> </w:t>
      </w:r>
      <w:r w:rsidR="00721AD3">
        <w:rPr>
          <w:lang w:val="es"/>
        </w:rPr>
        <w:t>marginalmente</w:t>
      </w:r>
      <w:r w:rsidR="00721AD3" w:rsidRPr="00EF5696">
        <w:rPr>
          <w:sz w:val="24"/>
          <w:szCs w:val="24"/>
          <w:lang w:val="es"/>
        </w:rPr>
        <w:t xml:space="preserve"> </w:t>
      </w:r>
      <w:r w:rsidR="00721AD3">
        <w:rPr>
          <w:lang w:val="es"/>
        </w:rPr>
        <w:t>(</w:t>
      </w:r>
      <w:r w:rsidR="00781BE9" w:rsidRPr="00EF5696">
        <w:rPr>
          <w:sz w:val="24"/>
          <w:szCs w:val="24"/>
          <w:lang w:val="es"/>
        </w:rPr>
        <w:t xml:space="preserve">β = 1,89, </w:t>
      </w:r>
      <w:r w:rsidR="00721AD3" w:rsidRPr="00EF5696">
        <w:rPr>
          <w:sz w:val="24"/>
          <w:szCs w:val="24"/>
          <w:lang w:val="es"/>
        </w:rPr>
        <w:t>t (</w:t>
      </w:r>
      <w:r w:rsidR="00781BE9" w:rsidRPr="00EF5696">
        <w:rPr>
          <w:sz w:val="24"/>
          <w:szCs w:val="24"/>
          <w:lang w:val="es"/>
        </w:rPr>
        <w:t>26) = 2,03, p = 0,0523</w:t>
      </w:r>
      <w:r w:rsidR="00721AD3" w:rsidRPr="00EF5696">
        <w:rPr>
          <w:sz w:val="24"/>
          <w:szCs w:val="24"/>
          <w:lang w:val="es"/>
        </w:rPr>
        <w:t xml:space="preserve">), </w:t>
      </w:r>
      <w:r w:rsidR="00721AD3">
        <w:rPr>
          <w:lang w:val="es"/>
        </w:rPr>
        <w:t>probablemente</w:t>
      </w:r>
      <w:r w:rsidR="00EF5696">
        <w:rPr>
          <w:sz w:val="24"/>
          <w:szCs w:val="24"/>
          <w:lang w:val="es"/>
        </w:rPr>
        <w:t xml:space="preserve"> debido </w:t>
      </w:r>
      <w:r w:rsidR="00721AD3">
        <w:rPr>
          <w:sz w:val="24"/>
          <w:szCs w:val="24"/>
          <w:lang w:val="es"/>
        </w:rPr>
        <w:t>a</w:t>
      </w:r>
      <w:r w:rsidR="00721AD3">
        <w:rPr>
          <w:lang w:val="es"/>
        </w:rPr>
        <w:t xml:space="preserve"> la</w:t>
      </w:r>
      <w:r>
        <w:rPr>
          <w:lang w:val="es"/>
        </w:rPr>
        <w:t xml:space="preserve"> diferencia de precipitación entre las dos </w:t>
      </w:r>
      <w:r w:rsidR="00721AD3">
        <w:rPr>
          <w:lang w:val="es"/>
        </w:rPr>
        <w:t>estaciones</w:t>
      </w:r>
      <w:r w:rsidR="00721AD3">
        <w:rPr>
          <w:sz w:val="24"/>
          <w:szCs w:val="24"/>
          <w:lang w:val="es"/>
        </w:rPr>
        <w:t xml:space="preserve"> (no se</w:t>
      </w:r>
      <w:r w:rsidR="00EF5696">
        <w:rPr>
          <w:sz w:val="24"/>
          <w:szCs w:val="24"/>
          <w:lang w:val="es"/>
        </w:rPr>
        <w:t xml:space="preserve"> proporcionó ningún riego adicional).</w:t>
      </w:r>
      <w:r>
        <w:rPr>
          <w:lang w:val="es"/>
        </w:rPr>
        <w:t xml:space="preserve"> </w:t>
      </w:r>
      <w:r w:rsidR="00B700FF">
        <w:rPr>
          <w:sz w:val="24"/>
          <w:szCs w:val="24"/>
          <w:lang w:val="es"/>
        </w:rPr>
        <w:t xml:space="preserve">Amaranto, </w:t>
      </w:r>
      <w:r w:rsidR="004008BF">
        <w:rPr>
          <w:sz w:val="24"/>
          <w:szCs w:val="24"/>
          <w:lang w:val="es"/>
        </w:rPr>
        <w:t xml:space="preserve">lablab, </w:t>
      </w:r>
      <w:r w:rsidR="004008BF">
        <w:rPr>
          <w:lang w:val="es"/>
        </w:rPr>
        <w:t>sorgo</w:t>
      </w:r>
      <w:r>
        <w:rPr>
          <w:lang w:val="es"/>
        </w:rPr>
        <w:t xml:space="preserve"> y</w:t>
      </w:r>
      <w:r w:rsidR="00D7197F">
        <w:rPr>
          <w:sz w:val="24"/>
          <w:szCs w:val="24"/>
          <w:lang w:val="es"/>
        </w:rPr>
        <w:t xml:space="preserve"> </w:t>
      </w:r>
      <w:r w:rsidR="009C7F13">
        <w:rPr>
          <w:sz w:val="24"/>
          <w:szCs w:val="24"/>
          <w:lang w:val="es"/>
        </w:rPr>
        <w:t>caupí</w:t>
      </w:r>
      <w:r w:rsidR="00A55C47">
        <w:rPr>
          <w:sz w:val="24"/>
          <w:szCs w:val="24"/>
          <w:lang w:val="es"/>
        </w:rPr>
        <w:t xml:space="preserve">, sus </w:t>
      </w:r>
      <w:r w:rsidR="00D7197F">
        <w:rPr>
          <w:sz w:val="24"/>
          <w:szCs w:val="24"/>
          <w:lang w:val="es"/>
        </w:rPr>
        <w:t xml:space="preserve">rendimientos </w:t>
      </w:r>
      <w:r w:rsidR="00B700FF">
        <w:rPr>
          <w:sz w:val="24"/>
          <w:szCs w:val="24"/>
          <w:lang w:val="es"/>
        </w:rPr>
        <w:t xml:space="preserve">no </w:t>
      </w:r>
      <w:r>
        <w:rPr>
          <w:lang w:val="es"/>
        </w:rPr>
        <w:t xml:space="preserve">se vieron </w:t>
      </w:r>
      <w:r w:rsidR="002575F0">
        <w:rPr>
          <w:sz w:val="24"/>
          <w:szCs w:val="24"/>
          <w:lang w:val="es"/>
        </w:rPr>
        <w:t xml:space="preserve">significativamente </w:t>
      </w:r>
      <w:r>
        <w:rPr>
          <w:lang w:val="es"/>
        </w:rPr>
        <w:t xml:space="preserve">afectados por la </w:t>
      </w:r>
      <w:r w:rsidR="00B700FF">
        <w:rPr>
          <w:sz w:val="24"/>
          <w:szCs w:val="24"/>
          <w:lang w:val="es"/>
        </w:rPr>
        <w:t>temporada.</w:t>
      </w:r>
    </w:p>
    <w:p w14:paraId="43516C83" w14:textId="042E8F2A" w:rsidR="00210F0C" w:rsidRPr="0030387C" w:rsidRDefault="00B601A4" w:rsidP="00630403">
      <w:pPr>
        <w:spacing w:line="240" w:lineRule="auto"/>
        <w:rPr>
          <w:rFonts w:ascii="Times New Roman" w:eastAsia="Times New Roman" w:hAnsi="Times New Roman" w:cs="Times New Roman"/>
          <w:sz w:val="24"/>
          <w:szCs w:val="24"/>
          <w:lang w:val="es-MX"/>
        </w:rPr>
      </w:pPr>
      <w:r>
        <w:rPr>
          <w:sz w:val="24"/>
          <w:szCs w:val="24"/>
          <w:lang w:val="es"/>
        </w:rPr>
        <w:t>Comparación del sitio -</w:t>
      </w:r>
      <w:r w:rsidR="00EF5696">
        <w:rPr>
          <w:sz w:val="24"/>
          <w:szCs w:val="24"/>
          <w:lang w:val="es"/>
        </w:rPr>
        <w:t xml:space="preserve"> </w:t>
      </w:r>
      <w:r w:rsidR="00E82E3F">
        <w:rPr>
          <w:sz w:val="24"/>
          <w:szCs w:val="24"/>
          <w:lang w:val="es"/>
        </w:rPr>
        <w:t>M</w:t>
      </w:r>
      <w:r w:rsidR="00E82E3F" w:rsidRPr="00EF5696">
        <w:rPr>
          <w:sz w:val="24"/>
          <w:szCs w:val="24"/>
          <w:lang w:val="es"/>
        </w:rPr>
        <w:t>aíz</w:t>
      </w:r>
      <w:r w:rsidR="00781BE9" w:rsidRPr="00EF5696">
        <w:rPr>
          <w:sz w:val="24"/>
          <w:szCs w:val="24"/>
          <w:lang w:val="es"/>
        </w:rPr>
        <w:t>, sorgo, amaranto,</w:t>
      </w:r>
      <w:r w:rsidR="0096780F">
        <w:rPr>
          <w:sz w:val="24"/>
          <w:szCs w:val="24"/>
          <w:lang w:val="es"/>
        </w:rPr>
        <w:t xml:space="preserve"> </w:t>
      </w:r>
      <w:r w:rsidR="009C7F13">
        <w:rPr>
          <w:sz w:val="24"/>
          <w:szCs w:val="24"/>
          <w:lang w:val="es"/>
        </w:rPr>
        <w:t xml:space="preserve">caupí </w:t>
      </w:r>
      <w:r w:rsidR="0096780F">
        <w:rPr>
          <w:sz w:val="24"/>
          <w:szCs w:val="24"/>
          <w:lang w:val="es"/>
        </w:rPr>
        <w:t xml:space="preserve">(durante los períodos HE y HR), y lablab (durante el período </w:t>
      </w:r>
      <w:r w:rsidR="004008BF">
        <w:rPr>
          <w:sz w:val="24"/>
          <w:szCs w:val="24"/>
          <w:lang w:val="es"/>
        </w:rPr>
        <w:t>HE)</w:t>
      </w:r>
      <w:r w:rsidR="004008BF">
        <w:rPr>
          <w:lang w:val="es"/>
        </w:rPr>
        <w:t xml:space="preserve"> </w:t>
      </w:r>
      <w:r w:rsidR="004008BF" w:rsidRPr="00EF5696">
        <w:rPr>
          <w:sz w:val="24"/>
          <w:szCs w:val="24"/>
          <w:lang w:val="es"/>
        </w:rPr>
        <w:t>rendimientos</w:t>
      </w:r>
      <w:r>
        <w:rPr>
          <w:lang w:val="es"/>
        </w:rPr>
        <w:t xml:space="preserve"> también fueron</w:t>
      </w:r>
      <w:r w:rsidR="00EF5696">
        <w:rPr>
          <w:sz w:val="24"/>
          <w:szCs w:val="24"/>
          <w:lang w:val="es"/>
        </w:rPr>
        <w:t xml:space="preserve"> significativamente diferentes entre los </w:t>
      </w:r>
      <w:r w:rsidR="00725BC8">
        <w:rPr>
          <w:sz w:val="24"/>
          <w:szCs w:val="24"/>
          <w:lang w:val="es"/>
        </w:rPr>
        <w:lastRenderedPageBreak/>
        <w:t>sitios</w:t>
      </w:r>
      <w:r w:rsidR="00725BC8">
        <w:rPr>
          <w:lang w:val="es"/>
        </w:rPr>
        <w:t xml:space="preserve"> </w:t>
      </w:r>
      <w:r w:rsidR="00725BC8">
        <w:rPr>
          <w:sz w:val="24"/>
          <w:szCs w:val="24"/>
          <w:lang w:val="es"/>
        </w:rPr>
        <w:t>[</w:t>
      </w:r>
      <w:r w:rsidR="005917DE">
        <w:rPr>
          <w:sz w:val="24"/>
          <w:szCs w:val="24"/>
          <w:lang w:val="es"/>
        </w:rPr>
        <w:t>respectivamente, (</w:t>
      </w:r>
      <w:r w:rsidR="00721AD3">
        <w:rPr>
          <w:sz w:val="24"/>
          <w:szCs w:val="24"/>
          <w:lang w:val="es"/>
        </w:rPr>
        <w:t>F (</w:t>
      </w:r>
      <w:r w:rsidR="005917DE">
        <w:rPr>
          <w:sz w:val="24"/>
          <w:szCs w:val="24"/>
          <w:lang w:val="es"/>
        </w:rPr>
        <w:t>3,26) = 17.76, p &lt; 0,0001), (</w:t>
      </w:r>
      <w:r w:rsidR="00721AD3">
        <w:rPr>
          <w:sz w:val="24"/>
          <w:szCs w:val="24"/>
          <w:lang w:val="es"/>
        </w:rPr>
        <w:t>F (</w:t>
      </w:r>
      <w:r w:rsidR="005917DE">
        <w:rPr>
          <w:sz w:val="24"/>
          <w:szCs w:val="24"/>
          <w:lang w:val="es"/>
        </w:rPr>
        <w:t>3,26) = 17,82, p &lt; 0,0001), (</w:t>
      </w:r>
      <w:r w:rsidR="00721AD3">
        <w:rPr>
          <w:sz w:val="24"/>
          <w:szCs w:val="24"/>
          <w:lang w:val="es"/>
        </w:rPr>
        <w:t>F (</w:t>
      </w:r>
      <w:r w:rsidR="005917DE">
        <w:rPr>
          <w:sz w:val="24"/>
          <w:szCs w:val="24"/>
          <w:lang w:val="es"/>
        </w:rPr>
        <w:t>3,26) = 21,81, p &lt; 0,0001), (</w:t>
      </w:r>
      <w:r w:rsidR="00721AD3">
        <w:rPr>
          <w:sz w:val="24"/>
          <w:szCs w:val="24"/>
          <w:lang w:val="es"/>
        </w:rPr>
        <w:t>HE: F (</w:t>
      </w:r>
      <w:r w:rsidR="0096780F">
        <w:rPr>
          <w:sz w:val="24"/>
          <w:szCs w:val="24"/>
          <w:lang w:val="es"/>
        </w:rPr>
        <w:t xml:space="preserve">3,14) = 4,91, p = 0,0155; HR: </w:t>
      </w:r>
      <w:r w:rsidR="00721AD3">
        <w:rPr>
          <w:sz w:val="24"/>
          <w:szCs w:val="24"/>
          <w:lang w:val="es"/>
        </w:rPr>
        <w:t>F (</w:t>
      </w:r>
      <w:r w:rsidR="0096780F">
        <w:rPr>
          <w:sz w:val="24"/>
          <w:szCs w:val="24"/>
          <w:lang w:val="es"/>
        </w:rPr>
        <w:t>3,6) = 7.70, p = 0.0176</w:t>
      </w:r>
      <w:r w:rsidR="005917DE">
        <w:rPr>
          <w:sz w:val="24"/>
          <w:szCs w:val="24"/>
          <w:lang w:val="es"/>
        </w:rPr>
        <w:t>)</w:t>
      </w:r>
      <w:r w:rsidR="0096780F">
        <w:rPr>
          <w:sz w:val="24"/>
          <w:szCs w:val="24"/>
          <w:lang w:val="es"/>
        </w:rPr>
        <w:t xml:space="preserve">, (ÉL: </w:t>
      </w:r>
      <w:r w:rsidR="00721AD3">
        <w:rPr>
          <w:sz w:val="24"/>
          <w:szCs w:val="24"/>
          <w:lang w:val="es"/>
        </w:rPr>
        <w:t>F (</w:t>
      </w:r>
      <w:r w:rsidR="0096780F">
        <w:rPr>
          <w:sz w:val="24"/>
          <w:szCs w:val="24"/>
          <w:lang w:val="es"/>
        </w:rPr>
        <w:t>3,14) = 4.08, p = 0.0281</w:t>
      </w:r>
      <w:r w:rsidR="005917DE">
        <w:rPr>
          <w:sz w:val="24"/>
          <w:szCs w:val="24"/>
          <w:lang w:val="es"/>
        </w:rPr>
        <w:t>]. T</w:t>
      </w:r>
      <w:r w:rsidR="00781BE9" w:rsidRPr="00EF5696">
        <w:rPr>
          <w:sz w:val="24"/>
          <w:szCs w:val="24"/>
          <w:lang w:val="es"/>
        </w:rPr>
        <w:t xml:space="preserve">aquí no se detectó ningún efecto significativo en el sitio </w:t>
      </w:r>
      <w:r w:rsidR="004008BF" w:rsidRPr="00EF5696">
        <w:rPr>
          <w:sz w:val="24"/>
          <w:szCs w:val="24"/>
          <w:lang w:val="es"/>
        </w:rPr>
        <w:t xml:space="preserve">para </w:t>
      </w:r>
      <w:r w:rsidR="004008BF">
        <w:rPr>
          <w:lang w:val="es"/>
        </w:rPr>
        <w:t>lablab</w:t>
      </w:r>
      <w:r>
        <w:rPr>
          <w:lang w:val="es"/>
        </w:rPr>
        <w:t xml:space="preserve"> durante el período</w:t>
      </w:r>
      <w:r w:rsidR="0096780F">
        <w:rPr>
          <w:sz w:val="24"/>
          <w:szCs w:val="24"/>
          <w:lang w:val="es"/>
        </w:rPr>
        <w:t xml:space="preserve"> </w:t>
      </w:r>
      <w:r w:rsidR="00721AD3">
        <w:rPr>
          <w:sz w:val="24"/>
          <w:szCs w:val="24"/>
          <w:lang w:val="es"/>
        </w:rPr>
        <w:t>HR</w:t>
      </w:r>
      <w:r>
        <w:rPr>
          <w:lang w:val="es"/>
        </w:rPr>
        <w:t xml:space="preserve"> </w:t>
      </w:r>
      <w:r w:rsidR="0096780F">
        <w:rPr>
          <w:sz w:val="24"/>
          <w:szCs w:val="24"/>
          <w:lang w:val="es"/>
        </w:rPr>
        <w:t xml:space="preserve">(HR: </w:t>
      </w:r>
      <w:r>
        <w:rPr>
          <w:lang w:val="es"/>
        </w:rPr>
        <w:t xml:space="preserve"> </w:t>
      </w:r>
      <w:r w:rsidR="00725BC8">
        <w:rPr>
          <w:sz w:val="24"/>
          <w:szCs w:val="24"/>
          <w:lang w:val="es"/>
        </w:rPr>
        <w:t>F (</w:t>
      </w:r>
      <w:r w:rsidR="005917DE">
        <w:rPr>
          <w:sz w:val="24"/>
          <w:szCs w:val="24"/>
          <w:lang w:val="es"/>
        </w:rPr>
        <w:t xml:space="preserve">3,6) </w:t>
      </w:r>
      <w:r w:rsidR="00721AD3">
        <w:rPr>
          <w:sz w:val="24"/>
          <w:szCs w:val="24"/>
          <w:lang w:val="es"/>
        </w:rPr>
        <w:t xml:space="preserve">= </w:t>
      </w:r>
      <w:r w:rsidR="00721AD3">
        <w:rPr>
          <w:lang w:val="es"/>
        </w:rPr>
        <w:t>1</w:t>
      </w:r>
      <w:r w:rsidR="0096780F">
        <w:rPr>
          <w:sz w:val="24"/>
          <w:szCs w:val="24"/>
          <w:lang w:val="es"/>
        </w:rPr>
        <w:t>,98</w:t>
      </w:r>
      <w:r w:rsidR="005917DE">
        <w:rPr>
          <w:sz w:val="24"/>
          <w:szCs w:val="24"/>
          <w:lang w:val="es"/>
        </w:rPr>
        <w:t>, p = 0.</w:t>
      </w:r>
      <w:r>
        <w:rPr>
          <w:lang w:val="es"/>
        </w:rPr>
        <w:t xml:space="preserve"> </w:t>
      </w:r>
      <w:r w:rsidR="005917DE">
        <w:rPr>
          <w:sz w:val="24"/>
          <w:szCs w:val="24"/>
          <w:lang w:val="es"/>
        </w:rPr>
        <w:t xml:space="preserve"> </w:t>
      </w:r>
      <w:r>
        <w:rPr>
          <w:lang w:val="es"/>
        </w:rPr>
        <w:t xml:space="preserve"> </w:t>
      </w:r>
      <w:r w:rsidR="0096780F">
        <w:rPr>
          <w:sz w:val="24"/>
          <w:szCs w:val="24"/>
          <w:lang w:val="es"/>
        </w:rPr>
        <w:t>2184</w:t>
      </w:r>
      <w:r w:rsidR="005917DE">
        <w:rPr>
          <w:sz w:val="24"/>
          <w:szCs w:val="24"/>
          <w:lang w:val="es"/>
        </w:rPr>
        <w:t>) o batata (</w:t>
      </w:r>
      <w:r w:rsidR="004008BF">
        <w:rPr>
          <w:sz w:val="24"/>
          <w:szCs w:val="24"/>
          <w:lang w:val="es"/>
        </w:rPr>
        <w:t>F (</w:t>
      </w:r>
      <w:r w:rsidR="005917DE">
        <w:rPr>
          <w:sz w:val="24"/>
          <w:szCs w:val="24"/>
          <w:lang w:val="es"/>
        </w:rPr>
        <w:t>3,26) = 0,62, p = 0,6107)</w:t>
      </w:r>
      <w:r w:rsidR="00781BE9" w:rsidRPr="00EF5696">
        <w:rPr>
          <w:sz w:val="24"/>
          <w:szCs w:val="24"/>
          <w:lang w:val="es"/>
        </w:rPr>
        <w:t>.</w:t>
      </w:r>
    </w:p>
    <w:p w14:paraId="25BCACDE" w14:textId="25F2F1EA" w:rsidR="00210F0C" w:rsidRPr="0030387C" w:rsidRDefault="00781BE9" w:rsidP="00630403">
      <w:pPr>
        <w:spacing w:line="240" w:lineRule="auto"/>
        <w:rPr>
          <w:rFonts w:ascii="Times New Roman" w:eastAsia="Times New Roman" w:hAnsi="Times New Roman" w:cs="Times New Roman"/>
          <w:color w:val="000000"/>
          <w:sz w:val="24"/>
          <w:szCs w:val="24"/>
          <w:lang w:val="es-MX"/>
        </w:rPr>
      </w:pPr>
      <w:r w:rsidRPr="00BE453D">
        <w:rPr>
          <w:sz w:val="24"/>
          <w:szCs w:val="24"/>
          <w:lang w:val="es"/>
        </w:rPr>
        <w:t xml:space="preserve">Puede encontrarse un resumen del análisis </w:t>
      </w:r>
      <w:r w:rsidRPr="00BE453D">
        <w:rPr>
          <w:color w:val="000000"/>
          <w:sz w:val="24"/>
          <w:szCs w:val="24"/>
          <w:lang w:val="es"/>
        </w:rPr>
        <w:t>bidireccional de la varianza en los rendimientos comestibles de los cultivos para cada cultivo en materiales suplementarios:</w:t>
      </w:r>
      <w:r w:rsidR="0024212E">
        <w:rPr>
          <w:color w:val="000000"/>
          <w:sz w:val="24"/>
          <w:szCs w:val="24"/>
          <w:lang w:val="es"/>
        </w:rPr>
        <w:t xml:space="preserve"> </w:t>
      </w:r>
      <w:r>
        <w:rPr>
          <w:lang w:val="es"/>
        </w:rPr>
        <w:t xml:space="preserve">Resumen del análisis </w:t>
      </w:r>
      <w:r w:rsidR="004D3116">
        <w:rPr>
          <w:color w:val="000000"/>
          <w:sz w:val="24"/>
          <w:szCs w:val="24"/>
          <w:lang w:val="es"/>
        </w:rPr>
        <w:t>de tres</w:t>
      </w:r>
      <w:r w:rsidR="001F6618">
        <w:rPr>
          <w:color w:val="000000"/>
          <w:sz w:val="24"/>
          <w:szCs w:val="24"/>
          <w:lang w:val="es"/>
        </w:rPr>
        <w:t>w ay</w:t>
      </w:r>
      <w:r w:rsidR="004D3116">
        <w:rPr>
          <w:color w:val="000000"/>
          <w:sz w:val="24"/>
          <w:szCs w:val="24"/>
          <w:lang w:val="es"/>
        </w:rPr>
        <w:t>de la varianza en el rendimiento de los cultivos (ANOVA).</w:t>
      </w:r>
    </w:p>
    <w:p w14:paraId="3139AF76" w14:textId="00D024CE" w:rsidR="00B601A4" w:rsidRPr="0030387C" w:rsidRDefault="00781BE9" w:rsidP="00A9595B">
      <w:pPr>
        <w:spacing w:after="0" w:line="240" w:lineRule="auto"/>
        <w:rPr>
          <w:rFonts w:ascii="Times New Roman" w:eastAsia="Times New Roman" w:hAnsi="Times New Roman" w:cs="Times New Roman"/>
          <w:sz w:val="24"/>
          <w:szCs w:val="24"/>
          <w:u w:val="single"/>
          <w:lang w:val="es-MX"/>
        </w:rPr>
      </w:pPr>
      <w:r w:rsidRPr="00630403">
        <w:rPr>
          <w:sz w:val="24"/>
          <w:szCs w:val="24"/>
          <w:u w:val="single"/>
          <w:lang w:val="es"/>
        </w:rPr>
        <w:t>Rendimiento de residuos (biomasa no comestible sobre el suelo)</w:t>
      </w:r>
    </w:p>
    <w:p w14:paraId="0EB675A9" w14:textId="2961FDBB" w:rsidR="00210F0C" w:rsidRPr="0030387C" w:rsidRDefault="00781BE9" w:rsidP="00630403">
      <w:pPr>
        <w:spacing w:line="240" w:lineRule="auto"/>
        <w:rPr>
          <w:rFonts w:ascii="Times New Roman" w:eastAsia="Times New Roman" w:hAnsi="Times New Roman" w:cs="Times New Roman"/>
          <w:sz w:val="24"/>
          <w:szCs w:val="24"/>
          <w:lang w:val="es-MX"/>
        </w:rPr>
      </w:pPr>
      <w:r>
        <w:rPr>
          <w:sz w:val="24"/>
          <w:szCs w:val="24"/>
          <w:lang w:val="es"/>
        </w:rPr>
        <w:t>Los</w:t>
      </w:r>
      <w:r w:rsidR="0041106A">
        <w:rPr>
          <w:sz w:val="24"/>
          <w:szCs w:val="24"/>
          <w:lang w:val="es"/>
        </w:rPr>
        <w:t xml:space="preserve"> </w:t>
      </w:r>
      <w:r w:rsidR="00DF4D7D">
        <w:rPr>
          <w:sz w:val="24"/>
          <w:szCs w:val="24"/>
          <w:lang w:val="es"/>
        </w:rPr>
        <w:t xml:space="preserve">rendimientos de residuos de </w:t>
      </w:r>
      <w:r w:rsidR="004008BF">
        <w:rPr>
          <w:sz w:val="24"/>
          <w:szCs w:val="24"/>
          <w:lang w:val="es"/>
        </w:rPr>
        <w:t>cultivos</w:t>
      </w:r>
      <w:r>
        <w:rPr>
          <w:sz w:val="24"/>
          <w:szCs w:val="24"/>
          <w:lang w:val="es"/>
        </w:rPr>
        <w:t xml:space="preserve"> en este estudio se resumen por año, temporada y sitio en la Figura 2 y la </w:t>
      </w:r>
      <w:r w:rsidR="00725BC8">
        <w:rPr>
          <w:sz w:val="24"/>
          <w:szCs w:val="24"/>
          <w:lang w:val="es"/>
        </w:rPr>
        <w:t xml:space="preserve">Tabla </w:t>
      </w:r>
      <w:r w:rsidR="00725BC8">
        <w:rPr>
          <w:lang w:val="es"/>
        </w:rPr>
        <w:t>5</w:t>
      </w:r>
      <w:r w:rsidR="006844A4">
        <w:rPr>
          <w:sz w:val="24"/>
          <w:szCs w:val="24"/>
          <w:lang w:val="es"/>
        </w:rPr>
        <w:t>.</w:t>
      </w:r>
      <w:r>
        <w:rPr>
          <w:lang w:val="es"/>
        </w:rPr>
        <w:t xml:space="preserve"> </w:t>
      </w:r>
      <w:r w:rsidR="00AC7F75">
        <w:rPr>
          <w:sz w:val="24"/>
          <w:szCs w:val="24"/>
          <w:lang w:val="es"/>
        </w:rPr>
        <w:t>Dado que no se registraron rendimientos de residuos en la primera temporada del primer año, el número total de observaciones para cada cultivo fue n=28.</w:t>
      </w:r>
      <w:r>
        <w:rPr>
          <w:lang w:val="es"/>
        </w:rPr>
        <w:t xml:space="preserve"> Los rendimientos anuales de residuos </w:t>
      </w:r>
      <w:r w:rsidR="00E82E3F">
        <w:rPr>
          <w:sz w:val="24"/>
          <w:szCs w:val="24"/>
          <w:lang w:val="es"/>
        </w:rPr>
        <w:t>aumentaron</w:t>
      </w:r>
      <w:r w:rsidR="009A1A11">
        <w:rPr>
          <w:sz w:val="24"/>
          <w:szCs w:val="24"/>
          <w:lang w:val="es"/>
        </w:rPr>
        <w:t xml:space="preserve"> para las </w:t>
      </w:r>
      <w:r w:rsidR="004008BF">
        <w:rPr>
          <w:sz w:val="24"/>
          <w:szCs w:val="24"/>
          <w:lang w:val="es"/>
        </w:rPr>
        <w:t>papas,</w:t>
      </w:r>
      <w:r w:rsidR="004008BF">
        <w:rPr>
          <w:lang w:val="es"/>
        </w:rPr>
        <w:t xml:space="preserve"> </w:t>
      </w:r>
      <w:r w:rsidR="004008BF">
        <w:rPr>
          <w:sz w:val="24"/>
          <w:szCs w:val="24"/>
          <w:lang w:val="es"/>
        </w:rPr>
        <w:t>aumentaron</w:t>
      </w:r>
      <w:r w:rsidR="009A1A11">
        <w:rPr>
          <w:sz w:val="24"/>
          <w:szCs w:val="24"/>
          <w:lang w:val="es"/>
        </w:rPr>
        <w:t xml:space="preserve"> </w:t>
      </w:r>
      <w:r w:rsidR="00725BC8">
        <w:rPr>
          <w:sz w:val="24"/>
          <w:szCs w:val="24"/>
          <w:lang w:val="es"/>
        </w:rPr>
        <w:t>marginalmente</w:t>
      </w:r>
      <w:r w:rsidR="00725BC8">
        <w:rPr>
          <w:lang w:val="es"/>
        </w:rPr>
        <w:t xml:space="preserve"> </w:t>
      </w:r>
      <w:r w:rsidR="00721AD3">
        <w:rPr>
          <w:sz w:val="24"/>
          <w:szCs w:val="24"/>
          <w:lang w:val="es"/>
        </w:rPr>
        <w:t xml:space="preserve">para </w:t>
      </w:r>
      <w:r w:rsidR="00721AD3">
        <w:rPr>
          <w:lang w:val="es"/>
        </w:rPr>
        <w:t>amaranto</w:t>
      </w:r>
      <w:r w:rsidR="0096780F">
        <w:rPr>
          <w:sz w:val="24"/>
          <w:szCs w:val="24"/>
          <w:lang w:val="es"/>
        </w:rPr>
        <w:t xml:space="preserve">, maíz </w:t>
      </w:r>
      <w:r w:rsidR="00721AD3">
        <w:rPr>
          <w:sz w:val="24"/>
          <w:szCs w:val="24"/>
          <w:lang w:val="es"/>
        </w:rPr>
        <w:t xml:space="preserve">y </w:t>
      </w:r>
      <w:r w:rsidR="00721AD3">
        <w:rPr>
          <w:lang w:val="es"/>
        </w:rPr>
        <w:t>sorgo</w:t>
      </w:r>
      <w:r>
        <w:rPr>
          <w:lang w:val="es"/>
        </w:rPr>
        <w:t xml:space="preserve"> durante algunas</w:t>
      </w:r>
      <w:r w:rsidR="0096780F">
        <w:rPr>
          <w:sz w:val="24"/>
          <w:szCs w:val="24"/>
          <w:lang w:val="es"/>
        </w:rPr>
        <w:t xml:space="preserve"> </w:t>
      </w:r>
      <w:r w:rsidR="00721AD3">
        <w:rPr>
          <w:sz w:val="24"/>
          <w:szCs w:val="24"/>
          <w:lang w:val="es"/>
        </w:rPr>
        <w:t>estaciones,</w:t>
      </w:r>
      <w:r w:rsidR="00721AD3">
        <w:rPr>
          <w:lang w:val="es"/>
        </w:rPr>
        <w:t xml:space="preserve"> </w:t>
      </w:r>
      <w:r w:rsidR="00721AD3">
        <w:rPr>
          <w:sz w:val="24"/>
          <w:szCs w:val="24"/>
          <w:lang w:val="es"/>
        </w:rPr>
        <w:t>y</w:t>
      </w:r>
      <w:r w:rsidR="00A17086">
        <w:rPr>
          <w:sz w:val="24"/>
          <w:szCs w:val="24"/>
          <w:lang w:val="es"/>
        </w:rPr>
        <w:t xml:space="preserve"> </w:t>
      </w:r>
      <w:r>
        <w:rPr>
          <w:lang w:val="es"/>
        </w:rPr>
        <w:t xml:space="preserve">aumentaron </w:t>
      </w:r>
      <w:r w:rsidR="0096780F">
        <w:rPr>
          <w:sz w:val="24"/>
          <w:szCs w:val="24"/>
          <w:lang w:val="es"/>
        </w:rPr>
        <w:t xml:space="preserve">marginalmente </w:t>
      </w:r>
      <w:r>
        <w:rPr>
          <w:lang w:val="es"/>
        </w:rPr>
        <w:t xml:space="preserve">durante algunos períodos de tiempo para </w:t>
      </w:r>
      <w:r w:rsidR="0041106A">
        <w:rPr>
          <w:lang w:val="es"/>
        </w:rPr>
        <w:t>el caupí</w:t>
      </w:r>
      <w:r w:rsidR="0096780F">
        <w:rPr>
          <w:sz w:val="24"/>
          <w:szCs w:val="24"/>
          <w:lang w:val="es"/>
        </w:rPr>
        <w:t xml:space="preserve"> y lablab.</w:t>
      </w:r>
      <w:r w:rsidR="009A1A11">
        <w:rPr>
          <w:sz w:val="24"/>
          <w:szCs w:val="24"/>
          <w:lang w:val="es"/>
        </w:rPr>
        <w:t xml:space="preserve">  </w:t>
      </w:r>
      <w:r>
        <w:rPr>
          <w:lang w:val="es"/>
        </w:rPr>
        <w:t xml:space="preserve"> </w:t>
      </w:r>
      <w:r w:rsidR="00B76F54">
        <w:rPr>
          <w:sz w:val="24"/>
          <w:szCs w:val="24"/>
          <w:lang w:val="es"/>
        </w:rPr>
        <w:t xml:space="preserve">Para datos de </w:t>
      </w:r>
      <w:r w:rsidR="0041106A">
        <w:rPr>
          <w:sz w:val="24"/>
          <w:szCs w:val="24"/>
          <w:lang w:val="es"/>
        </w:rPr>
        <w:t>cultivo</w:t>
      </w:r>
      <w:r>
        <w:rPr>
          <w:sz w:val="24"/>
          <w:szCs w:val="24"/>
          <w:lang w:val="es"/>
        </w:rPr>
        <w:t xml:space="preserve">, </w:t>
      </w:r>
      <w:r w:rsidR="004008BF">
        <w:rPr>
          <w:sz w:val="24"/>
          <w:szCs w:val="24"/>
          <w:lang w:val="es"/>
        </w:rPr>
        <w:t xml:space="preserve">año, </w:t>
      </w:r>
      <w:r w:rsidR="00725BC8">
        <w:rPr>
          <w:lang w:val="es"/>
        </w:rPr>
        <w:t xml:space="preserve">temporada </w:t>
      </w:r>
      <w:r w:rsidR="00725BC8">
        <w:rPr>
          <w:sz w:val="24"/>
          <w:szCs w:val="24"/>
          <w:lang w:val="es"/>
        </w:rPr>
        <w:t>y</w:t>
      </w:r>
      <w:r>
        <w:rPr>
          <w:sz w:val="24"/>
          <w:szCs w:val="24"/>
          <w:lang w:val="es"/>
        </w:rPr>
        <w:t xml:space="preserve"> sitio,</w:t>
      </w:r>
      <w:r w:rsidR="0041106A">
        <w:rPr>
          <w:sz w:val="24"/>
          <w:szCs w:val="24"/>
          <w:lang w:val="es"/>
        </w:rPr>
        <w:t xml:space="preserve"> </w:t>
      </w:r>
      <w:r w:rsidR="00B76F54">
        <w:rPr>
          <w:sz w:val="24"/>
          <w:szCs w:val="24"/>
          <w:lang w:val="es"/>
        </w:rPr>
        <w:t>véase</w:t>
      </w:r>
      <w:r>
        <w:rPr>
          <w:lang w:val="es"/>
        </w:rPr>
        <w:t xml:space="preserve"> la</w:t>
      </w:r>
      <w:r w:rsidR="001967DF">
        <w:rPr>
          <w:sz w:val="24"/>
          <w:szCs w:val="24"/>
          <w:lang w:val="es"/>
        </w:rPr>
        <w:t xml:space="preserve"> Figura 2 y</w:t>
      </w:r>
      <w:r>
        <w:rPr>
          <w:lang w:val="es"/>
        </w:rPr>
        <w:t xml:space="preserve"> materiales</w:t>
      </w:r>
      <w:r w:rsidR="00B76F54">
        <w:rPr>
          <w:sz w:val="24"/>
          <w:szCs w:val="24"/>
          <w:lang w:val="es"/>
        </w:rPr>
        <w:t xml:space="preserve"> suplementarios</w:t>
      </w:r>
      <w:r w:rsidR="0024212E">
        <w:rPr>
          <w:sz w:val="24"/>
          <w:szCs w:val="24"/>
          <w:lang w:val="es"/>
        </w:rPr>
        <w:t xml:space="preserve">: </w:t>
      </w:r>
      <w:r>
        <w:rPr>
          <w:lang w:val="es"/>
        </w:rPr>
        <w:t xml:space="preserve">Análisis del rendimiento de residuos de cultivo </w:t>
      </w:r>
      <w:r w:rsidR="00B76F54">
        <w:rPr>
          <w:sz w:val="24"/>
          <w:szCs w:val="24"/>
          <w:lang w:val="es"/>
        </w:rPr>
        <w:t>SAS Output.</w:t>
      </w:r>
    </w:p>
    <w:p w14:paraId="08CC942A" w14:textId="4F1A9452" w:rsidR="00210F0C" w:rsidRDefault="004B664E">
      <w:pPr>
        <w:spacing w:line="480" w:lineRule="auto"/>
        <w:rPr>
          <w:rFonts w:ascii="Times New Roman" w:eastAsia="Times New Roman" w:hAnsi="Times New Roman" w:cs="Times New Roman"/>
          <w:sz w:val="24"/>
          <w:szCs w:val="24"/>
        </w:rPr>
      </w:pPr>
      <w:r>
        <w:rPr>
          <w:noProof/>
        </w:rPr>
        <w:drawing>
          <wp:inline distT="0" distB="0" distL="0" distR="0" wp14:anchorId="49B8E35B" wp14:editId="003DB979">
            <wp:extent cx="5885714" cy="4508206"/>
            <wp:effectExtent l="0" t="0" r="127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885714" cy="4508206"/>
                    </a:xfrm>
                    <a:prstGeom prst="rect">
                      <a:avLst/>
                    </a:prstGeom>
                  </pic:spPr>
                </pic:pic>
              </a:graphicData>
            </a:graphic>
          </wp:inline>
        </w:drawing>
      </w:r>
    </w:p>
    <w:p w14:paraId="2B5CB27A" w14:textId="2E597940" w:rsidR="00210F0C" w:rsidRPr="0030387C" w:rsidRDefault="00781BE9" w:rsidP="00A33F0E">
      <w:pPr>
        <w:spacing w:line="240" w:lineRule="auto"/>
        <w:rPr>
          <w:rFonts w:ascii="Times New Roman" w:eastAsia="Times New Roman" w:hAnsi="Times New Roman" w:cs="Times New Roman"/>
          <w:i/>
          <w:color w:val="000000"/>
          <w:lang w:val="es-MX"/>
        </w:rPr>
      </w:pPr>
      <w:bookmarkStart w:id="6" w:name="_3dy6vkm" w:colFirst="0" w:colLast="0"/>
      <w:bookmarkEnd w:id="6"/>
      <w:r>
        <w:rPr>
          <w:b/>
          <w:color w:val="000000"/>
          <w:lang w:val="es"/>
        </w:rPr>
        <w:t>Figura 2</w:t>
      </w:r>
      <w:r>
        <w:rPr>
          <w:color w:val="000000"/>
          <w:lang w:val="es"/>
        </w:rPr>
        <w:t>.</w:t>
      </w:r>
      <w:r>
        <w:rPr>
          <w:lang w:val="es"/>
        </w:rPr>
        <w:t xml:space="preserve"> </w:t>
      </w:r>
      <w:r w:rsidRPr="00E47082">
        <w:rPr>
          <w:i/>
          <w:color w:val="000000"/>
          <w:lang w:val="es"/>
        </w:rPr>
        <w:t>Rendimientos de residuos</w:t>
      </w:r>
      <w:r>
        <w:rPr>
          <w:lang w:val="es"/>
        </w:rPr>
        <w:t xml:space="preserve"> </w:t>
      </w:r>
      <w:r>
        <w:rPr>
          <w:i/>
          <w:color w:val="000000"/>
          <w:lang w:val="es"/>
        </w:rPr>
        <w:t xml:space="preserve"> para cada cultivo (peso de cosecha) por sitio reportados en kilogramos por 9,3 metros cuadrados</w:t>
      </w:r>
      <w:r>
        <w:rPr>
          <w:lang w:val="es"/>
        </w:rPr>
        <w:t xml:space="preserve"> </w:t>
      </w:r>
      <w:r w:rsidR="00B601A4">
        <w:rPr>
          <w:i/>
          <w:color w:val="000000"/>
          <w:lang w:val="es"/>
        </w:rPr>
        <w:t xml:space="preserve"> (100 pies cuadrados)</w:t>
      </w:r>
      <w:r w:rsidR="00D7197F">
        <w:rPr>
          <w:i/>
          <w:color w:val="000000"/>
          <w:lang w:val="es"/>
        </w:rPr>
        <w:t>por año (Y) y temporada (S).</w:t>
      </w:r>
      <w:r>
        <w:rPr>
          <w:i/>
          <w:color w:val="000000"/>
          <w:lang w:val="es"/>
        </w:rPr>
        <w:t xml:space="preserve"> Las líneas </w:t>
      </w:r>
      <w:r>
        <w:rPr>
          <w:i/>
          <w:color w:val="000000"/>
          <w:lang w:val="es"/>
        </w:rPr>
        <w:lastRenderedPageBreak/>
        <w:t>indican sitios: Athi Gravity (cuadrado rojo), G-</w:t>
      </w:r>
      <w:r w:rsidR="004008BF">
        <w:rPr>
          <w:i/>
          <w:color w:val="000000"/>
          <w:lang w:val="es"/>
        </w:rPr>
        <w:t>Biack</w:t>
      </w:r>
      <w:r w:rsidR="004008BF">
        <w:rPr>
          <w:lang w:val="es"/>
        </w:rPr>
        <w:t xml:space="preserve"> </w:t>
      </w:r>
      <w:r w:rsidR="004008BF">
        <w:rPr>
          <w:i/>
          <w:color w:val="000000"/>
          <w:lang w:val="es"/>
        </w:rPr>
        <w:t>(</w:t>
      </w:r>
      <w:r>
        <w:rPr>
          <w:i/>
          <w:color w:val="000000"/>
          <w:lang w:val="es"/>
        </w:rPr>
        <w:t>círculo negro</w:t>
      </w:r>
      <w:r w:rsidR="00725BC8">
        <w:rPr>
          <w:i/>
          <w:color w:val="000000"/>
          <w:lang w:val="es"/>
        </w:rPr>
        <w:t xml:space="preserve">), </w:t>
      </w:r>
      <w:r w:rsidR="00721AD3">
        <w:rPr>
          <w:lang w:val="es"/>
        </w:rPr>
        <w:t xml:space="preserve">Muruka </w:t>
      </w:r>
      <w:r w:rsidR="00721AD3">
        <w:rPr>
          <w:i/>
          <w:color w:val="000000"/>
          <w:lang w:val="es"/>
        </w:rPr>
        <w:t>(</w:t>
      </w:r>
      <w:r>
        <w:rPr>
          <w:i/>
          <w:color w:val="000000"/>
          <w:lang w:val="es"/>
        </w:rPr>
        <w:t>triángulo verde) y Thika River (diamante azul).</w:t>
      </w:r>
    </w:p>
    <w:p w14:paraId="0C967389" w14:textId="7854FAC3" w:rsidR="0024212E" w:rsidRPr="0030387C" w:rsidRDefault="0024212E" w:rsidP="00A33F0E">
      <w:pPr>
        <w:spacing w:line="240" w:lineRule="auto"/>
        <w:rPr>
          <w:rFonts w:ascii="Times New Roman" w:eastAsia="Times New Roman" w:hAnsi="Times New Roman" w:cs="Times New Roman"/>
          <w:i/>
          <w:color w:val="000000"/>
          <w:lang w:val="es-MX"/>
        </w:rPr>
      </w:pPr>
    </w:p>
    <w:p w14:paraId="6F250771" w14:textId="28444825" w:rsidR="0024212E" w:rsidRPr="0030387C" w:rsidRDefault="0024212E" w:rsidP="00A33F0E">
      <w:pPr>
        <w:spacing w:line="240" w:lineRule="auto"/>
        <w:rPr>
          <w:rFonts w:ascii="Times New Roman" w:eastAsia="Times New Roman" w:hAnsi="Times New Roman" w:cs="Times New Roman"/>
          <w:i/>
          <w:color w:val="000000"/>
          <w:lang w:val="es-MX"/>
        </w:rPr>
      </w:pPr>
    </w:p>
    <w:p w14:paraId="5E906F62" w14:textId="087D58FF" w:rsidR="0024212E" w:rsidRPr="0030387C" w:rsidRDefault="0024212E" w:rsidP="00A33F0E">
      <w:pPr>
        <w:spacing w:line="240" w:lineRule="auto"/>
        <w:rPr>
          <w:rFonts w:ascii="Times New Roman" w:eastAsia="Times New Roman" w:hAnsi="Times New Roman" w:cs="Times New Roman"/>
          <w:i/>
          <w:color w:val="000000"/>
          <w:lang w:val="es-MX"/>
        </w:rPr>
      </w:pPr>
    </w:p>
    <w:p w14:paraId="4BCBD6A6" w14:textId="0AC1992C" w:rsidR="0024212E" w:rsidRPr="0030387C" w:rsidRDefault="0024212E" w:rsidP="00A33F0E">
      <w:pPr>
        <w:spacing w:line="240" w:lineRule="auto"/>
        <w:rPr>
          <w:rFonts w:ascii="Times New Roman" w:eastAsia="Times New Roman" w:hAnsi="Times New Roman" w:cs="Times New Roman"/>
          <w:i/>
          <w:color w:val="000000"/>
          <w:lang w:val="es-MX"/>
        </w:rPr>
      </w:pPr>
    </w:p>
    <w:p w14:paraId="401DD572" w14:textId="1D56FF01" w:rsidR="0024212E" w:rsidRPr="0030387C" w:rsidRDefault="0024212E" w:rsidP="00A33F0E">
      <w:pPr>
        <w:spacing w:line="240" w:lineRule="auto"/>
        <w:rPr>
          <w:rFonts w:ascii="Times New Roman" w:eastAsia="Times New Roman" w:hAnsi="Times New Roman" w:cs="Times New Roman"/>
          <w:i/>
          <w:color w:val="000000"/>
          <w:lang w:val="es-MX"/>
        </w:rPr>
      </w:pPr>
    </w:p>
    <w:p w14:paraId="2D817D11" w14:textId="603F34C4" w:rsidR="0024212E" w:rsidRPr="0030387C" w:rsidRDefault="0024212E" w:rsidP="00A33F0E">
      <w:pPr>
        <w:spacing w:line="240" w:lineRule="auto"/>
        <w:rPr>
          <w:rFonts w:ascii="Times New Roman" w:eastAsia="Times New Roman" w:hAnsi="Times New Roman" w:cs="Times New Roman"/>
          <w:i/>
          <w:color w:val="000000"/>
          <w:lang w:val="es-MX"/>
        </w:rPr>
      </w:pPr>
    </w:p>
    <w:p w14:paraId="73D829B4" w14:textId="290B6795" w:rsidR="0024212E" w:rsidRPr="0030387C" w:rsidRDefault="0024212E" w:rsidP="00A33F0E">
      <w:pPr>
        <w:spacing w:line="240" w:lineRule="auto"/>
        <w:rPr>
          <w:rFonts w:ascii="Times New Roman" w:eastAsia="Times New Roman" w:hAnsi="Times New Roman" w:cs="Times New Roman"/>
          <w:i/>
          <w:color w:val="000000"/>
          <w:lang w:val="es-MX"/>
        </w:rPr>
      </w:pPr>
    </w:p>
    <w:p w14:paraId="35917FCB" w14:textId="4BD4E209" w:rsidR="0024212E" w:rsidRPr="0030387C" w:rsidRDefault="0024212E" w:rsidP="00A33F0E">
      <w:pPr>
        <w:spacing w:line="240" w:lineRule="auto"/>
        <w:rPr>
          <w:rFonts w:ascii="Times New Roman" w:eastAsia="Times New Roman" w:hAnsi="Times New Roman" w:cs="Times New Roman"/>
          <w:i/>
          <w:color w:val="000000"/>
          <w:lang w:val="es-MX"/>
        </w:rPr>
      </w:pPr>
    </w:p>
    <w:p w14:paraId="40F05B92" w14:textId="782C054F" w:rsidR="0024212E" w:rsidRPr="0030387C" w:rsidRDefault="0024212E" w:rsidP="00A33F0E">
      <w:pPr>
        <w:spacing w:line="240" w:lineRule="auto"/>
        <w:rPr>
          <w:rFonts w:ascii="Times New Roman" w:eastAsia="Times New Roman" w:hAnsi="Times New Roman" w:cs="Times New Roman"/>
          <w:i/>
          <w:color w:val="000000"/>
          <w:lang w:val="es-MX"/>
        </w:rPr>
      </w:pPr>
    </w:p>
    <w:p w14:paraId="4BD49758" w14:textId="77777777" w:rsidR="0024212E" w:rsidRPr="0030387C" w:rsidRDefault="0024212E" w:rsidP="00A33F0E">
      <w:pPr>
        <w:spacing w:line="240" w:lineRule="auto"/>
        <w:rPr>
          <w:rFonts w:ascii="Times New Roman" w:eastAsia="Times New Roman" w:hAnsi="Times New Roman" w:cs="Times New Roman"/>
          <w:i/>
          <w:color w:val="000000"/>
          <w:lang w:val="es-MX"/>
        </w:rPr>
      </w:pPr>
    </w:p>
    <w:tbl>
      <w:tblPr>
        <w:tblStyle w:val="7"/>
        <w:tblW w:w="10668" w:type="dxa"/>
        <w:tblInd w:w="-653" w:type="dxa"/>
        <w:tblLayout w:type="fixed"/>
        <w:tblLook w:val="0400" w:firstRow="0" w:lastRow="0" w:firstColumn="0" w:lastColumn="0" w:noHBand="0" w:noVBand="1"/>
      </w:tblPr>
      <w:tblGrid>
        <w:gridCol w:w="250"/>
        <w:gridCol w:w="731"/>
        <w:gridCol w:w="1022"/>
        <w:gridCol w:w="1470"/>
        <w:gridCol w:w="1412"/>
        <w:gridCol w:w="1348"/>
        <w:gridCol w:w="1440"/>
        <w:gridCol w:w="1440"/>
        <w:gridCol w:w="1547"/>
        <w:gridCol w:w="8"/>
      </w:tblGrid>
      <w:tr w:rsidR="005D1F6A" w:rsidRPr="004151D6" w14:paraId="2C63ED46" w14:textId="77777777" w:rsidTr="000612AE">
        <w:trPr>
          <w:trHeight w:val="600"/>
        </w:trPr>
        <w:tc>
          <w:tcPr>
            <w:tcW w:w="250" w:type="dxa"/>
            <w:tcBorders>
              <w:top w:val="nil"/>
              <w:left w:val="nil"/>
              <w:bottom w:val="single" w:sz="8" w:space="0" w:color="000000"/>
              <w:right w:val="nil"/>
            </w:tcBorders>
          </w:tcPr>
          <w:p w14:paraId="2FEC6AB1" w14:textId="6CAC7468" w:rsidR="0024212E" w:rsidRPr="0030387C" w:rsidRDefault="0024212E" w:rsidP="000612AE">
            <w:pPr>
              <w:ind w:right="357"/>
              <w:rPr>
                <w:rFonts w:ascii="Times New Roman" w:eastAsia="Times New Roman" w:hAnsi="Times New Roman" w:cs="Times New Roman"/>
                <w:b/>
                <w:color w:val="000000"/>
                <w:lang w:val="es-MX"/>
              </w:rPr>
            </w:pPr>
          </w:p>
        </w:tc>
        <w:tc>
          <w:tcPr>
            <w:tcW w:w="10418" w:type="dxa"/>
            <w:gridSpan w:val="9"/>
            <w:tcBorders>
              <w:top w:val="nil"/>
              <w:left w:val="nil"/>
              <w:bottom w:val="single" w:sz="8" w:space="0" w:color="000000"/>
              <w:right w:val="nil"/>
            </w:tcBorders>
            <w:shd w:val="clear" w:color="auto" w:fill="auto"/>
            <w:vAlign w:val="bottom"/>
          </w:tcPr>
          <w:p w14:paraId="5A027C35" w14:textId="7EBCD4F1" w:rsidR="005D1F6A" w:rsidRPr="0030387C" w:rsidRDefault="005D1F6A" w:rsidP="000612AE">
            <w:pPr>
              <w:tabs>
                <w:tab w:val="left" w:pos="-67"/>
              </w:tabs>
              <w:ind w:right="-115"/>
              <w:rPr>
                <w:rFonts w:ascii="Times New Roman" w:eastAsia="Times New Roman" w:hAnsi="Times New Roman" w:cs="Times New Roman"/>
                <w:color w:val="000000"/>
                <w:lang w:val="es-MX"/>
              </w:rPr>
            </w:pPr>
            <w:bookmarkStart w:id="7" w:name="_Hlk14279562"/>
            <w:r w:rsidRPr="000612AE">
              <w:rPr>
                <w:b/>
                <w:color w:val="000000"/>
                <w:lang w:val="es"/>
              </w:rPr>
              <w:t>Tabla 5</w:t>
            </w:r>
            <w:r w:rsidRPr="000612AE">
              <w:rPr>
                <w:color w:val="000000"/>
                <w:lang w:val="es"/>
              </w:rPr>
              <w:t>.</w:t>
            </w:r>
            <w:r>
              <w:rPr>
                <w:lang w:val="es"/>
              </w:rPr>
              <w:t xml:space="preserve"> </w:t>
            </w:r>
            <w:r w:rsidR="00AF2D98">
              <w:rPr>
                <w:color w:val="000000"/>
                <w:lang w:val="es"/>
              </w:rPr>
              <w:t xml:space="preserve">Materia residual - </w:t>
            </w:r>
            <w:r>
              <w:rPr>
                <w:lang w:val="es"/>
              </w:rPr>
              <w:t xml:space="preserve"> </w:t>
            </w:r>
            <w:r w:rsidRPr="000612AE">
              <w:rPr>
                <w:i/>
                <w:color w:val="000000"/>
                <w:lang w:val="es"/>
              </w:rPr>
              <w:t>Medios,</w:t>
            </w:r>
            <w:r w:rsidR="005D3660">
              <w:rPr>
                <w:i/>
                <w:color w:val="000000"/>
                <w:lang w:val="es"/>
              </w:rPr>
              <w:t xml:space="preserve"> </w:t>
            </w:r>
            <w:r>
              <w:rPr>
                <w:lang w:val="es"/>
              </w:rPr>
              <w:t xml:space="preserve"> </w:t>
            </w:r>
            <w:r w:rsidRPr="000612AE">
              <w:rPr>
                <w:i/>
                <w:color w:val="000000"/>
                <w:lang w:val="es"/>
              </w:rPr>
              <w:t>desviaciones estándar,</w:t>
            </w:r>
            <w:r>
              <w:rPr>
                <w:lang w:val="es"/>
              </w:rPr>
              <w:t xml:space="preserve"> </w:t>
            </w:r>
            <w:r w:rsidR="005D3660">
              <w:rPr>
                <w:i/>
                <w:color w:val="000000"/>
                <w:lang w:val="es"/>
              </w:rPr>
              <w:t xml:space="preserve"> entre paréntesis,</w:t>
            </w:r>
            <w:r>
              <w:rPr>
                <w:lang w:val="es"/>
              </w:rPr>
              <w:t xml:space="preserve"> y</w:t>
            </w:r>
            <w:r w:rsidRPr="000612AE">
              <w:rPr>
                <w:i/>
                <w:color w:val="000000"/>
                <w:lang w:val="es"/>
              </w:rPr>
              <w:t xml:space="preserve"> mediana,</w:t>
            </w:r>
            <w:r>
              <w:rPr>
                <w:lang w:val="es"/>
              </w:rPr>
              <w:t xml:space="preserve"> </w:t>
            </w:r>
            <w:r w:rsidRPr="000612AE">
              <w:rPr>
                <w:i/>
                <w:color w:val="000000"/>
                <w:lang w:val="es"/>
              </w:rPr>
              <w:t>número</w:t>
            </w:r>
            <w:r w:rsidR="005D3660">
              <w:rPr>
                <w:i/>
                <w:color w:val="000000"/>
                <w:lang w:val="es"/>
              </w:rPr>
              <w:t>inferior,</w:t>
            </w:r>
            <w:r>
              <w:rPr>
                <w:lang w:val="es"/>
              </w:rPr>
              <w:t xml:space="preserve"> de materia residual para cada cultivo basado en experimento</w:t>
            </w:r>
            <w:r w:rsidR="005D3660">
              <w:rPr>
                <w:i/>
                <w:color w:val="000000"/>
                <w:lang w:val="es"/>
              </w:rPr>
              <w:t xml:space="preserve"> </w:t>
            </w:r>
            <w:r w:rsidRPr="000612AE">
              <w:rPr>
                <w:i/>
                <w:color w:val="000000"/>
                <w:lang w:val="es"/>
              </w:rPr>
              <w:t xml:space="preserve"> general, año, temporada y sitio.  La materia residual se reporta en kilogramos por cada 9,3 metros cuadrados.</w:t>
            </w:r>
          </w:p>
        </w:tc>
      </w:tr>
      <w:tr w:rsidR="005D1F6A" w14:paraId="0761DF7D" w14:textId="77777777" w:rsidTr="000612AE">
        <w:trPr>
          <w:gridAfter w:val="1"/>
          <w:wAfter w:w="8" w:type="dxa"/>
          <w:trHeight w:val="300"/>
        </w:trPr>
        <w:tc>
          <w:tcPr>
            <w:tcW w:w="981" w:type="dxa"/>
            <w:gridSpan w:val="2"/>
            <w:tcBorders>
              <w:top w:val="nil"/>
              <w:left w:val="single" w:sz="8" w:space="0" w:color="000000"/>
              <w:bottom w:val="nil"/>
              <w:right w:val="nil"/>
            </w:tcBorders>
            <w:shd w:val="clear" w:color="auto" w:fill="auto"/>
            <w:vAlign w:val="bottom"/>
          </w:tcPr>
          <w:p w14:paraId="10925F1D" w14:textId="77777777" w:rsidR="005D1F6A" w:rsidRPr="0030387C" w:rsidRDefault="005D1F6A">
            <w:pPr>
              <w:rPr>
                <w:rFonts w:ascii="Times New Roman" w:eastAsia="Times New Roman" w:hAnsi="Times New Roman" w:cs="Times New Roman"/>
                <w:i/>
                <w:color w:val="000000"/>
                <w:lang w:val="es-MX"/>
              </w:rPr>
            </w:pPr>
            <w:r w:rsidRPr="0030387C">
              <w:rPr>
                <w:rFonts w:ascii="Times New Roman" w:eastAsia="Times New Roman" w:hAnsi="Times New Roman" w:cs="Times New Roman"/>
                <w:i/>
                <w:color w:val="000000"/>
                <w:lang w:val="es-MX"/>
              </w:rPr>
              <w:t> </w:t>
            </w:r>
          </w:p>
        </w:tc>
        <w:tc>
          <w:tcPr>
            <w:tcW w:w="1022" w:type="dxa"/>
            <w:tcBorders>
              <w:top w:val="nil"/>
              <w:left w:val="nil"/>
              <w:bottom w:val="nil"/>
              <w:right w:val="nil"/>
            </w:tcBorders>
            <w:shd w:val="clear" w:color="auto" w:fill="auto"/>
            <w:vAlign w:val="bottom"/>
          </w:tcPr>
          <w:p w14:paraId="5A57965A" w14:textId="77777777" w:rsidR="005D1F6A" w:rsidRPr="0030387C" w:rsidRDefault="005D1F6A">
            <w:pPr>
              <w:rPr>
                <w:rFonts w:ascii="Times New Roman" w:eastAsia="Times New Roman" w:hAnsi="Times New Roman" w:cs="Times New Roman"/>
                <w:i/>
                <w:color w:val="000000"/>
                <w:lang w:val="es-MX"/>
              </w:rPr>
            </w:pPr>
            <w:r w:rsidRPr="0030387C">
              <w:rPr>
                <w:rFonts w:ascii="Times New Roman" w:eastAsia="Times New Roman" w:hAnsi="Times New Roman" w:cs="Times New Roman"/>
                <w:i/>
                <w:color w:val="000000"/>
                <w:lang w:val="es-MX"/>
              </w:rPr>
              <w:t> </w:t>
            </w:r>
          </w:p>
        </w:tc>
        <w:tc>
          <w:tcPr>
            <w:tcW w:w="1470" w:type="dxa"/>
            <w:tcBorders>
              <w:top w:val="nil"/>
              <w:left w:val="nil"/>
              <w:bottom w:val="single" w:sz="4" w:space="0" w:color="000000"/>
              <w:right w:val="nil"/>
            </w:tcBorders>
            <w:shd w:val="clear" w:color="auto" w:fill="auto"/>
            <w:vAlign w:val="center"/>
          </w:tcPr>
          <w:p w14:paraId="6D2FEB16" w14:textId="6D8DBD24" w:rsidR="005D1F6A" w:rsidRDefault="005D1F6A">
            <w:pPr>
              <w:jc w:val="center"/>
              <w:rPr>
                <w:rFonts w:ascii="Times New Roman" w:eastAsia="Times New Roman" w:hAnsi="Times New Roman" w:cs="Times New Roman"/>
                <w:i/>
                <w:color w:val="000000"/>
              </w:rPr>
            </w:pPr>
            <w:r>
              <w:rPr>
                <w:i/>
                <w:color w:val="000000"/>
                <w:lang w:val="es"/>
              </w:rPr>
              <w:t>Amaranto</w:t>
            </w:r>
          </w:p>
        </w:tc>
        <w:tc>
          <w:tcPr>
            <w:tcW w:w="1412" w:type="dxa"/>
            <w:tcBorders>
              <w:top w:val="nil"/>
              <w:left w:val="nil"/>
              <w:bottom w:val="single" w:sz="4" w:space="0" w:color="000000"/>
              <w:right w:val="nil"/>
            </w:tcBorders>
            <w:shd w:val="clear" w:color="auto" w:fill="auto"/>
            <w:vAlign w:val="center"/>
          </w:tcPr>
          <w:p w14:paraId="625A9683" w14:textId="434C29D1" w:rsidR="005D1F6A" w:rsidRDefault="0041106A">
            <w:pPr>
              <w:jc w:val="center"/>
              <w:rPr>
                <w:rFonts w:ascii="Times New Roman" w:eastAsia="Times New Roman" w:hAnsi="Times New Roman" w:cs="Times New Roman"/>
                <w:i/>
                <w:color w:val="000000"/>
              </w:rPr>
            </w:pPr>
            <w:r>
              <w:rPr>
                <w:i/>
                <w:color w:val="000000"/>
                <w:lang w:val="es"/>
              </w:rPr>
              <w:t>Caupí</w:t>
            </w:r>
          </w:p>
        </w:tc>
        <w:tc>
          <w:tcPr>
            <w:tcW w:w="1348" w:type="dxa"/>
            <w:tcBorders>
              <w:top w:val="nil"/>
              <w:left w:val="nil"/>
              <w:bottom w:val="single" w:sz="4" w:space="0" w:color="000000"/>
              <w:right w:val="nil"/>
            </w:tcBorders>
            <w:shd w:val="clear" w:color="auto" w:fill="auto"/>
            <w:vAlign w:val="center"/>
          </w:tcPr>
          <w:p w14:paraId="484D129B" w14:textId="09521017" w:rsidR="005D1F6A" w:rsidRDefault="005D1F6A">
            <w:pPr>
              <w:jc w:val="center"/>
              <w:rPr>
                <w:rFonts w:ascii="Times New Roman" w:eastAsia="Times New Roman" w:hAnsi="Times New Roman" w:cs="Times New Roman"/>
                <w:i/>
                <w:color w:val="000000"/>
              </w:rPr>
            </w:pPr>
            <w:r>
              <w:rPr>
                <w:i/>
                <w:color w:val="000000"/>
                <w:lang w:val="es"/>
              </w:rPr>
              <w:t>Lablab</w:t>
            </w:r>
          </w:p>
        </w:tc>
        <w:tc>
          <w:tcPr>
            <w:tcW w:w="1440" w:type="dxa"/>
            <w:tcBorders>
              <w:top w:val="nil"/>
              <w:left w:val="nil"/>
              <w:bottom w:val="single" w:sz="4" w:space="0" w:color="000000"/>
              <w:right w:val="nil"/>
            </w:tcBorders>
            <w:shd w:val="clear" w:color="auto" w:fill="auto"/>
            <w:vAlign w:val="center"/>
          </w:tcPr>
          <w:p w14:paraId="4FCF972E" w14:textId="1C0541F7" w:rsidR="005D1F6A" w:rsidRDefault="005D1F6A">
            <w:pPr>
              <w:jc w:val="center"/>
              <w:rPr>
                <w:rFonts w:ascii="Times New Roman" w:eastAsia="Times New Roman" w:hAnsi="Times New Roman" w:cs="Times New Roman"/>
                <w:i/>
                <w:color w:val="000000"/>
              </w:rPr>
            </w:pPr>
            <w:r>
              <w:rPr>
                <w:i/>
                <w:color w:val="000000"/>
                <w:lang w:val="es"/>
              </w:rPr>
              <w:t>Maíz</w:t>
            </w:r>
          </w:p>
        </w:tc>
        <w:tc>
          <w:tcPr>
            <w:tcW w:w="1440" w:type="dxa"/>
            <w:tcBorders>
              <w:top w:val="nil"/>
              <w:left w:val="nil"/>
              <w:bottom w:val="single" w:sz="4" w:space="0" w:color="000000"/>
              <w:right w:val="nil"/>
            </w:tcBorders>
            <w:shd w:val="clear" w:color="auto" w:fill="auto"/>
            <w:vAlign w:val="center"/>
          </w:tcPr>
          <w:p w14:paraId="69E79580" w14:textId="0C7F68E6" w:rsidR="005D1F6A" w:rsidRDefault="005D1F6A">
            <w:pPr>
              <w:jc w:val="center"/>
              <w:rPr>
                <w:rFonts w:ascii="Times New Roman" w:eastAsia="Times New Roman" w:hAnsi="Times New Roman" w:cs="Times New Roman"/>
                <w:i/>
                <w:color w:val="000000"/>
              </w:rPr>
            </w:pPr>
            <w:r>
              <w:rPr>
                <w:i/>
                <w:color w:val="000000"/>
                <w:lang w:val="es"/>
              </w:rPr>
              <w:t>Sorgo</w:t>
            </w:r>
          </w:p>
        </w:tc>
        <w:tc>
          <w:tcPr>
            <w:tcW w:w="1547" w:type="dxa"/>
            <w:tcBorders>
              <w:top w:val="nil"/>
              <w:left w:val="nil"/>
              <w:bottom w:val="single" w:sz="4" w:space="0" w:color="000000"/>
              <w:right w:val="single" w:sz="8" w:space="0" w:color="000000"/>
            </w:tcBorders>
            <w:shd w:val="clear" w:color="auto" w:fill="auto"/>
            <w:vAlign w:val="center"/>
          </w:tcPr>
          <w:p w14:paraId="745F4EE0" w14:textId="27D6AD80" w:rsidR="005D1F6A" w:rsidRDefault="006F41BC">
            <w:pPr>
              <w:jc w:val="center"/>
              <w:rPr>
                <w:rFonts w:ascii="Times New Roman" w:eastAsia="Times New Roman" w:hAnsi="Times New Roman" w:cs="Times New Roman"/>
                <w:i/>
                <w:color w:val="000000"/>
              </w:rPr>
            </w:pPr>
            <w:r>
              <w:rPr>
                <w:i/>
                <w:color w:val="000000"/>
                <w:lang w:val="es"/>
              </w:rPr>
              <w:t>Papas</w:t>
            </w:r>
          </w:p>
        </w:tc>
      </w:tr>
      <w:tr w:rsidR="005D1F6A" w14:paraId="20550343" w14:textId="77777777" w:rsidTr="000612AE">
        <w:trPr>
          <w:gridAfter w:val="1"/>
          <w:wAfter w:w="8" w:type="dxa"/>
          <w:trHeight w:val="900"/>
        </w:trPr>
        <w:tc>
          <w:tcPr>
            <w:tcW w:w="2003" w:type="dxa"/>
            <w:gridSpan w:val="3"/>
            <w:tcBorders>
              <w:top w:val="nil"/>
              <w:left w:val="single" w:sz="8" w:space="0" w:color="000000"/>
              <w:bottom w:val="single" w:sz="4" w:space="0" w:color="000000"/>
              <w:right w:val="nil"/>
            </w:tcBorders>
            <w:shd w:val="clear" w:color="auto" w:fill="auto"/>
            <w:vAlign w:val="bottom"/>
          </w:tcPr>
          <w:p w14:paraId="50C7787B" w14:textId="77777777" w:rsidR="005D1F6A" w:rsidRDefault="005D1F6A">
            <w:pPr>
              <w:rPr>
                <w:rFonts w:ascii="Times New Roman" w:eastAsia="Times New Roman" w:hAnsi="Times New Roman" w:cs="Times New Roman"/>
                <w:i/>
                <w:color w:val="000000"/>
              </w:rPr>
            </w:pPr>
            <w:r>
              <w:rPr>
                <w:i/>
                <w:color w:val="000000"/>
                <w:lang w:val="es"/>
              </w:rPr>
              <w:t>Total (n=28)</w:t>
            </w:r>
          </w:p>
        </w:tc>
        <w:tc>
          <w:tcPr>
            <w:tcW w:w="1470" w:type="dxa"/>
            <w:tcBorders>
              <w:top w:val="nil"/>
              <w:left w:val="nil"/>
              <w:bottom w:val="single" w:sz="4" w:space="0" w:color="000000"/>
              <w:right w:val="nil"/>
            </w:tcBorders>
            <w:shd w:val="clear" w:color="auto" w:fill="auto"/>
            <w:vAlign w:val="center"/>
          </w:tcPr>
          <w:p w14:paraId="0F65D7C2" w14:textId="53D32902" w:rsidR="005D1F6A" w:rsidRDefault="005D1F6A">
            <w:pPr>
              <w:jc w:val="center"/>
              <w:rPr>
                <w:rFonts w:ascii="Times New Roman" w:eastAsia="Times New Roman" w:hAnsi="Times New Roman" w:cs="Times New Roman"/>
                <w:color w:val="000000"/>
              </w:rPr>
            </w:pPr>
            <w:r>
              <w:rPr>
                <w:color w:val="000000"/>
                <w:lang w:val="es"/>
              </w:rPr>
              <w:t>18.71 (5.55) 19.75</w:t>
            </w:r>
          </w:p>
        </w:tc>
        <w:tc>
          <w:tcPr>
            <w:tcW w:w="1412" w:type="dxa"/>
            <w:tcBorders>
              <w:top w:val="nil"/>
              <w:left w:val="nil"/>
              <w:bottom w:val="single" w:sz="4" w:space="0" w:color="000000"/>
              <w:right w:val="nil"/>
            </w:tcBorders>
            <w:shd w:val="clear" w:color="auto" w:fill="auto"/>
            <w:vAlign w:val="center"/>
          </w:tcPr>
          <w:p w14:paraId="5112F57B" w14:textId="289467E1" w:rsidR="005D1F6A" w:rsidRDefault="005D1F6A">
            <w:pPr>
              <w:jc w:val="center"/>
              <w:rPr>
                <w:rFonts w:ascii="Times New Roman" w:eastAsia="Times New Roman" w:hAnsi="Times New Roman" w:cs="Times New Roman"/>
                <w:color w:val="000000"/>
              </w:rPr>
            </w:pPr>
            <w:r>
              <w:rPr>
                <w:color w:val="000000"/>
                <w:lang w:val="es"/>
              </w:rPr>
              <w:t>4.24 (2.04)4.30</w:t>
            </w:r>
          </w:p>
        </w:tc>
        <w:tc>
          <w:tcPr>
            <w:tcW w:w="1348" w:type="dxa"/>
            <w:tcBorders>
              <w:top w:val="nil"/>
              <w:left w:val="nil"/>
              <w:bottom w:val="single" w:sz="4" w:space="0" w:color="000000"/>
              <w:right w:val="nil"/>
            </w:tcBorders>
            <w:shd w:val="clear" w:color="auto" w:fill="auto"/>
            <w:vAlign w:val="center"/>
          </w:tcPr>
          <w:p w14:paraId="5F605EE0" w14:textId="6F51D9D3" w:rsidR="005D1F6A" w:rsidRDefault="005D1F6A">
            <w:pPr>
              <w:jc w:val="center"/>
              <w:rPr>
                <w:rFonts w:ascii="Times New Roman" w:eastAsia="Times New Roman" w:hAnsi="Times New Roman" w:cs="Times New Roman"/>
                <w:color w:val="000000"/>
              </w:rPr>
            </w:pPr>
            <w:r>
              <w:rPr>
                <w:color w:val="000000"/>
                <w:lang w:val="es"/>
              </w:rPr>
              <w:t>5.05 (2.76)4.05</w:t>
            </w:r>
          </w:p>
        </w:tc>
        <w:tc>
          <w:tcPr>
            <w:tcW w:w="1440" w:type="dxa"/>
            <w:tcBorders>
              <w:top w:val="nil"/>
              <w:left w:val="nil"/>
              <w:bottom w:val="single" w:sz="4" w:space="0" w:color="000000"/>
              <w:right w:val="nil"/>
            </w:tcBorders>
            <w:shd w:val="clear" w:color="auto" w:fill="auto"/>
            <w:vAlign w:val="center"/>
          </w:tcPr>
          <w:p w14:paraId="0F24A67F" w14:textId="0786DEB3" w:rsidR="005D1F6A" w:rsidRDefault="005D1F6A">
            <w:pPr>
              <w:jc w:val="center"/>
              <w:rPr>
                <w:rFonts w:ascii="Times New Roman" w:eastAsia="Times New Roman" w:hAnsi="Times New Roman" w:cs="Times New Roman"/>
                <w:color w:val="000000"/>
              </w:rPr>
            </w:pPr>
            <w:r>
              <w:rPr>
                <w:color w:val="000000"/>
                <w:lang w:val="es"/>
              </w:rPr>
              <w:t>51.59 (12.40) 54.50</w:t>
            </w:r>
          </w:p>
        </w:tc>
        <w:tc>
          <w:tcPr>
            <w:tcW w:w="1440" w:type="dxa"/>
            <w:tcBorders>
              <w:top w:val="nil"/>
              <w:left w:val="nil"/>
              <w:bottom w:val="single" w:sz="4" w:space="0" w:color="000000"/>
              <w:right w:val="nil"/>
            </w:tcBorders>
            <w:shd w:val="clear" w:color="auto" w:fill="auto"/>
            <w:vAlign w:val="center"/>
          </w:tcPr>
          <w:p w14:paraId="0C1417ED" w14:textId="596D0A7D" w:rsidR="005D1F6A" w:rsidRDefault="005D1F6A">
            <w:pPr>
              <w:jc w:val="center"/>
              <w:rPr>
                <w:rFonts w:ascii="Times New Roman" w:eastAsia="Times New Roman" w:hAnsi="Times New Roman" w:cs="Times New Roman"/>
                <w:color w:val="000000"/>
              </w:rPr>
            </w:pPr>
            <w:r>
              <w:rPr>
                <w:color w:val="000000"/>
                <w:lang w:val="es"/>
              </w:rPr>
              <w:t>25.68 (9.54) 25.13</w:t>
            </w:r>
          </w:p>
        </w:tc>
        <w:tc>
          <w:tcPr>
            <w:tcW w:w="1547" w:type="dxa"/>
            <w:tcBorders>
              <w:top w:val="nil"/>
              <w:left w:val="nil"/>
              <w:bottom w:val="single" w:sz="4" w:space="0" w:color="000000"/>
              <w:right w:val="single" w:sz="8" w:space="0" w:color="000000"/>
            </w:tcBorders>
            <w:shd w:val="clear" w:color="auto" w:fill="auto"/>
            <w:vAlign w:val="center"/>
          </w:tcPr>
          <w:p w14:paraId="79E6A501" w14:textId="77777777" w:rsidR="005D1F6A" w:rsidRDefault="005D1F6A">
            <w:pPr>
              <w:jc w:val="center"/>
              <w:rPr>
                <w:rFonts w:ascii="Times New Roman" w:eastAsia="Times New Roman" w:hAnsi="Times New Roman" w:cs="Times New Roman"/>
                <w:color w:val="000000"/>
              </w:rPr>
            </w:pPr>
            <w:r>
              <w:rPr>
                <w:color w:val="000000"/>
                <w:lang w:val="es"/>
              </w:rPr>
              <w:t>6.49 (3.87) 5.30</w:t>
            </w:r>
          </w:p>
        </w:tc>
      </w:tr>
      <w:tr w:rsidR="005D1F6A" w14:paraId="7722D9D1" w14:textId="77777777" w:rsidTr="000612AE">
        <w:trPr>
          <w:gridAfter w:val="1"/>
          <w:wAfter w:w="8" w:type="dxa"/>
          <w:trHeight w:val="300"/>
        </w:trPr>
        <w:tc>
          <w:tcPr>
            <w:tcW w:w="981" w:type="dxa"/>
            <w:gridSpan w:val="2"/>
            <w:tcBorders>
              <w:top w:val="nil"/>
              <w:left w:val="single" w:sz="8" w:space="0" w:color="000000"/>
              <w:bottom w:val="nil"/>
              <w:right w:val="nil"/>
            </w:tcBorders>
            <w:shd w:val="clear" w:color="auto" w:fill="auto"/>
            <w:vAlign w:val="bottom"/>
          </w:tcPr>
          <w:p w14:paraId="786AEA64" w14:textId="77777777" w:rsidR="005D1F6A" w:rsidRDefault="005D1F6A">
            <w:pPr>
              <w:rPr>
                <w:rFonts w:ascii="Times New Roman" w:eastAsia="Times New Roman" w:hAnsi="Times New Roman" w:cs="Times New Roman"/>
                <w:i/>
                <w:color w:val="000000"/>
              </w:rPr>
            </w:pPr>
            <w:r>
              <w:rPr>
                <w:rFonts w:ascii="Times New Roman" w:eastAsia="Times New Roman" w:hAnsi="Times New Roman" w:cs="Times New Roman"/>
                <w:i/>
                <w:color w:val="000000"/>
              </w:rPr>
              <w:t> </w:t>
            </w:r>
          </w:p>
        </w:tc>
        <w:tc>
          <w:tcPr>
            <w:tcW w:w="1022" w:type="dxa"/>
            <w:tcBorders>
              <w:top w:val="nil"/>
              <w:left w:val="nil"/>
              <w:bottom w:val="nil"/>
              <w:right w:val="nil"/>
            </w:tcBorders>
            <w:shd w:val="clear" w:color="auto" w:fill="auto"/>
            <w:vAlign w:val="bottom"/>
          </w:tcPr>
          <w:p w14:paraId="38AF025A" w14:textId="77777777" w:rsidR="005D1F6A" w:rsidRDefault="005D1F6A">
            <w:pPr>
              <w:rPr>
                <w:rFonts w:ascii="Times New Roman" w:eastAsia="Times New Roman" w:hAnsi="Times New Roman" w:cs="Times New Roman"/>
                <w:i/>
                <w:color w:val="000000"/>
              </w:rPr>
            </w:pPr>
          </w:p>
        </w:tc>
        <w:tc>
          <w:tcPr>
            <w:tcW w:w="1470" w:type="dxa"/>
            <w:tcBorders>
              <w:top w:val="nil"/>
              <w:left w:val="nil"/>
              <w:bottom w:val="nil"/>
              <w:right w:val="nil"/>
            </w:tcBorders>
            <w:shd w:val="clear" w:color="auto" w:fill="auto"/>
            <w:vAlign w:val="center"/>
          </w:tcPr>
          <w:p w14:paraId="2CFA12A2" w14:textId="77777777" w:rsidR="005D1F6A" w:rsidRDefault="005D1F6A">
            <w:pPr>
              <w:rPr>
                <w:rFonts w:ascii="Times New Roman" w:eastAsia="Times New Roman" w:hAnsi="Times New Roman" w:cs="Times New Roman"/>
                <w:sz w:val="20"/>
                <w:szCs w:val="20"/>
              </w:rPr>
            </w:pPr>
          </w:p>
        </w:tc>
        <w:tc>
          <w:tcPr>
            <w:tcW w:w="1412" w:type="dxa"/>
            <w:tcBorders>
              <w:top w:val="nil"/>
              <w:left w:val="nil"/>
              <w:bottom w:val="nil"/>
              <w:right w:val="nil"/>
            </w:tcBorders>
            <w:shd w:val="clear" w:color="auto" w:fill="auto"/>
            <w:vAlign w:val="center"/>
          </w:tcPr>
          <w:p w14:paraId="10A9A5D3" w14:textId="1EDD9AB3" w:rsidR="005D1F6A" w:rsidRDefault="005D1F6A">
            <w:pPr>
              <w:jc w:val="center"/>
              <w:rPr>
                <w:rFonts w:ascii="Times New Roman" w:eastAsia="Times New Roman" w:hAnsi="Times New Roman" w:cs="Times New Roman"/>
                <w:sz w:val="20"/>
                <w:szCs w:val="20"/>
              </w:rPr>
            </w:pPr>
          </w:p>
        </w:tc>
        <w:tc>
          <w:tcPr>
            <w:tcW w:w="1348" w:type="dxa"/>
            <w:tcBorders>
              <w:top w:val="nil"/>
              <w:left w:val="nil"/>
              <w:bottom w:val="nil"/>
              <w:right w:val="nil"/>
            </w:tcBorders>
            <w:shd w:val="clear" w:color="auto" w:fill="auto"/>
            <w:vAlign w:val="center"/>
          </w:tcPr>
          <w:p w14:paraId="574B4261" w14:textId="77777777" w:rsidR="005D1F6A" w:rsidRDefault="005D1F6A">
            <w:pPr>
              <w:jc w:val="center"/>
              <w:rPr>
                <w:rFonts w:ascii="Times New Roman" w:eastAsia="Times New Roman" w:hAnsi="Times New Roman" w:cs="Times New Roman"/>
                <w:sz w:val="20"/>
                <w:szCs w:val="20"/>
              </w:rPr>
            </w:pPr>
          </w:p>
        </w:tc>
        <w:tc>
          <w:tcPr>
            <w:tcW w:w="1440" w:type="dxa"/>
            <w:tcBorders>
              <w:top w:val="nil"/>
              <w:left w:val="nil"/>
              <w:bottom w:val="nil"/>
              <w:right w:val="nil"/>
            </w:tcBorders>
            <w:shd w:val="clear" w:color="auto" w:fill="auto"/>
            <w:vAlign w:val="center"/>
          </w:tcPr>
          <w:p w14:paraId="7D3E5BF3" w14:textId="77777777" w:rsidR="005D1F6A" w:rsidRDefault="005D1F6A">
            <w:pPr>
              <w:jc w:val="center"/>
              <w:rPr>
                <w:rFonts w:ascii="Times New Roman" w:eastAsia="Times New Roman" w:hAnsi="Times New Roman" w:cs="Times New Roman"/>
                <w:sz w:val="20"/>
                <w:szCs w:val="20"/>
              </w:rPr>
            </w:pPr>
          </w:p>
        </w:tc>
        <w:tc>
          <w:tcPr>
            <w:tcW w:w="1440" w:type="dxa"/>
            <w:tcBorders>
              <w:top w:val="nil"/>
              <w:left w:val="nil"/>
              <w:bottom w:val="nil"/>
              <w:right w:val="nil"/>
            </w:tcBorders>
            <w:shd w:val="clear" w:color="auto" w:fill="auto"/>
            <w:vAlign w:val="center"/>
          </w:tcPr>
          <w:p w14:paraId="5C5A7BE0" w14:textId="77777777" w:rsidR="005D1F6A" w:rsidRDefault="005D1F6A">
            <w:pPr>
              <w:jc w:val="center"/>
              <w:rPr>
                <w:rFonts w:ascii="Times New Roman" w:eastAsia="Times New Roman" w:hAnsi="Times New Roman" w:cs="Times New Roman"/>
                <w:sz w:val="20"/>
                <w:szCs w:val="20"/>
              </w:rPr>
            </w:pPr>
          </w:p>
        </w:tc>
        <w:tc>
          <w:tcPr>
            <w:tcW w:w="1547" w:type="dxa"/>
            <w:tcBorders>
              <w:top w:val="nil"/>
              <w:left w:val="nil"/>
              <w:bottom w:val="nil"/>
              <w:right w:val="single" w:sz="8" w:space="0" w:color="000000"/>
            </w:tcBorders>
            <w:shd w:val="clear" w:color="auto" w:fill="auto"/>
            <w:vAlign w:val="center"/>
          </w:tcPr>
          <w:p w14:paraId="164F314B" w14:textId="77777777" w:rsidR="005D1F6A" w:rsidRDefault="005D1F6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5D1F6A" w14:paraId="760EA39D" w14:textId="77777777" w:rsidTr="000612AE">
        <w:trPr>
          <w:gridAfter w:val="1"/>
          <w:wAfter w:w="8" w:type="dxa"/>
          <w:trHeight w:val="300"/>
        </w:trPr>
        <w:tc>
          <w:tcPr>
            <w:tcW w:w="981" w:type="dxa"/>
            <w:gridSpan w:val="2"/>
            <w:tcBorders>
              <w:top w:val="nil"/>
              <w:left w:val="single" w:sz="8" w:space="0" w:color="000000"/>
              <w:bottom w:val="nil"/>
              <w:right w:val="nil"/>
            </w:tcBorders>
            <w:shd w:val="clear" w:color="auto" w:fill="auto"/>
            <w:vAlign w:val="bottom"/>
          </w:tcPr>
          <w:p w14:paraId="0F0B2363" w14:textId="77777777" w:rsidR="005D1F6A" w:rsidRDefault="005D1F6A">
            <w:pPr>
              <w:rPr>
                <w:rFonts w:ascii="Times New Roman" w:eastAsia="Times New Roman" w:hAnsi="Times New Roman" w:cs="Times New Roman"/>
                <w:i/>
                <w:color w:val="000000"/>
              </w:rPr>
            </w:pPr>
            <w:r>
              <w:rPr>
                <w:i/>
                <w:color w:val="000000"/>
                <w:lang w:val="es"/>
              </w:rPr>
              <w:t>año</w:t>
            </w:r>
          </w:p>
        </w:tc>
        <w:tc>
          <w:tcPr>
            <w:tcW w:w="1022" w:type="dxa"/>
            <w:tcBorders>
              <w:top w:val="nil"/>
              <w:left w:val="nil"/>
              <w:bottom w:val="nil"/>
              <w:right w:val="nil"/>
            </w:tcBorders>
            <w:shd w:val="clear" w:color="auto" w:fill="auto"/>
            <w:vAlign w:val="bottom"/>
          </w:tcPr>
          <w:p w14:paraId="39593534" w14:textId="77777777" w:rsidR="005D1F6A" w:rsidRDefault="005D1F6A">
            <w:pPr>
              <w:rPr>
                <w:rFonts w:ascii="Times New Roman" w:eastAsia="Times New Roman" w:hAnsi="Times New Roman" w:cs="Times New Roman"/>
                <w:i/>
                <w:color w:val="000000"/>
              </w:rPr>
            </w:pPr>
          </w:p>
        </w:tc>
        <w:tc>
          <w:tcPr>
            <w:tcW w:w="1470" w:type="dxa"/>
            <w:tcBorders>
              <w:top w:val="nil"/>
              <w:left w:val="nil"/>
              <w:bottom w:val="single" w:sz="4" w:space="0" w:color="000000"/>
              <w:right w:val="nil"/>
            </w:tcBorders>
            <w:shd w:val="clear" w:color="auto" w:fill="auto"/>
            <w:vAlign w:val="center"/>
          </w:tcPr>
          <w:p w14:paraId="2E5AD41F" w14:textId="4A54302E" w:rsidR="005D1F6A" w:rsidRDefault="005D1F6A">
            <w:pPr>
              <w:jc w:val="center"/>
              <w:rPr>
                <w:rFonts w:ascii="Times New Roman" w:eastAsia="Times New Roman" w:hAnsi="Times New Roman" w:cs="Times New Roman"/>
                <w:i/>
                <w:color w:val="000000"/>
              </w:rPr>
            </w:pPr>
            <w:r>
              <w:rPr>
                <w:i/>
                <w:color w:val="000000"/>
                <w:lang w:val="es"/>
              </w:rPr>
              <w:t>Amaranto</w:t>
            </w:r>
          </w:p>
        </w:tc>
        <w:tc>
          <w:tcPr>
            <w:tcW w:w="1412" w:type="dxa"/>
            <w:tcBorders>
              <w:top w:val="nil"/>
              <w:left w:val="nil"/>
              <w:bottom w:val="single" w:sz="4" w:space="0" w:color="000000"/>
              <w:right w:val="nil"/>
            </w:tcBorders>
            <w:shd w:val="clear" w:color="auto" w:fill="auto"/>
            <w:vAlign w:val="center"/>
          </w:tcPr>
          <w:p w14:paraId="6D8886FF" w14:textId="2FED3C97" w:rsidR="005D1F6A" w:rsidRDefault="0041106A">
            <w:pPr>
              <w:jc w:val="center"/>
              <w:rPr>
                <w:rFonts w:ascii="Times New Roman" w:eastAsia="Times New Roman" w:hAnsi="Times New Roman" w:cs="Times New Roman"/>
                <w:i/>
                <w:color w:val="000000"/>
              </w:rPr>
            </w:pPr>
            <w:r>
              <w:rPr>
                <w:i/>
                <w:color w:val="000000"/>
                <w:lang w:val="es"/>
              </w:rPr>
              <w:t>Caupí</w:t>
            </w:r>
          </w:p>
        </w:tc>
        <w:tc>
          <w:tcPr>
            <w:tcW w:w="1348" w:type="dxa"/>
            <w:tcBorders>
              <w:top w:val="nil"/>
              <w:left w:val="nil"/>
              <w:bottom w:val="single" w:sz="4" w:space="0" w:color="000000"/>
              <w:right w:val="nil"/>
            </w:tcBorders>
            <w:shd w:val="clear" w:color="auto" w:fill="auto"/>
            <w:vAlign w:val="center"/>
          </w:tcPr>
          <w:p w14:paraId="29AFC765" w14:textId="597A02E0" w:rsidR="005D1F6A" w:rsidRDefault="005D1F6A">
            <w:pPr>
              <w:jc w:val="center"/>
              <w:rPr>
                <w:rFonts w:ascii="Times New Roman" w:eastAsia="Times New Roman" w:hAnsi="Times New Roman" w:cs="Times New Roman"/>
                <w:i/>
                <w:color w:val="000000"/>
              </w:rPr>
            </w:pPr>
            <w:r>
              <w:rPr>
                <w:i/>
                <w:color w:val="000000"/>
                <w:lang w:val="es"/>
              </w:rPr>
              <w:t>Lablab</w:t>
            </w:r>
          </w:p>
        </w:tc>
        <w:tc>
          <w:tcPr>
            <w:tcW w:w="1440" w:type="dxa"/>
            <w:tcBorders>
              <w:top w:val="nil"/>
              <w:left w:val="nil"/>
              <w:bottom w:val="single" w:sz="4" w:space="0" w:color="000000"/>
              <w:right w:val="nil"/>
            </w:tcBorders>
            <w:shd w:val="clear" w:color="auto" w:fill="auto"/>
            <w:vAlign w:val="center"/>
          </w:tcPr>
          <w:p w14:paraId="578130C0" w14:textId="6F906CDE" w:rsidR="005D1F6A" w:rsidRDefault="005D1F6A">
            <w:pPr>
              <w:jc w:val="center"/>
              <w:rPr>
                <w:rFonts w:ascii="Times New Roman" w:eastAsia="Times New Roman" w:hAnsi="Times New Roman" w:cs="Times New Roman"/>
                <w:i/>
                <w:color w:val="000000"/>
              </w:rPr>
            </w:pPr>
            <w:r>
              <w:rPr>
                <w:i/>
                <w:color w:val="000000"/>
                <w:lang w:val="es"/>
              </w:rPr>
              <w:t>Maíz</w:t>
            </w:r>
          </w:p>
        </w:tc>
        <w:tc>
          <w:tcPr>
            <w:tcW w:w="1440" w:type="dxa"/>
            <w:tcBorders>
              <w:top w:val="nil"/>
              <w:left w:val="nil"/>
              <w:bottom w:val="single" w:sz="4" w:space="0" w:color="000000"/>
              <w:right w:val="nil"/>
            </w:tcBorders>
            <w:shd w:val="clear" w:color="auto" w:fill="auto"/>
            <w:vAlign w:val="center"/>
          </w:tcPr>
          <w:p w14:paraId="12382565" w14:textId="24E4B4F1" w:rsidR="005D1F6A" w:rsidRDefault="005D1F6A">
            <w:pPr>
              <w:jc w:val="center"/>
              <w:rPr>
                <w:rFonts w:ascii="Times New Roman" w:eastAsia="Times New Roman" w:hAnsi="Times New Roman" w:cs="Times New Roman"/>
                <w:i/>
                <w:color w:val="000000"/>
              </w:rPr>
            </w:pPr>
            <w:r>
              <w:rPr>
                <w:i/>
                <w:color w:val="000000"/>
                <w:lang w:val="es"/>
              </w:rPr>
              <w:t>Sorgo</w:t>
            </w:r>
          </w:p>
        </w:tc>
        <w:tc>
          <w:tcPr>
            <w:tcW w:w="1547" w:type="dxa"/>
            <w:tcBorders>
              <w:top w:val="nil"/>
              <w:left w:val="nil"/>
              <w:bottom w:val="single" w:sz="4" w:space="0" w:color="000000"/>
              <w:right w:val="single" w:sz="8" w:space="0" w:color="000000"/>
            </w:tcBorders>
            <w:shd w:val="clear" w:color="auto" w:fill="auto"/>
            <w:vAlign w:val="center"/>
          </w:tcPr>
          <w:p w14:paraId="0EFF5FE6" w14:textId="0F5F3F39" w:rsidR="005D1F6A" w:rsidRDefault="006F41BC">
            <w:pPr>
              <w:jc w:val="center"/>
              <w:rPr>
                <w:rFonts w:ascii="Times New Roman" w:eastAsia="Times New Roman" w:hAnsi="Times New Roman" w:cs="Times New Roman"/>
                <w:i/>
                <w:color w:val="000000"/>
              </w:rPr>
            </w:pPr>
            <w:r>
              <w:rPr>
                <w:i/>
                <w:color w:val="000000"/>
                <w:lang w:val="es"/>
              </w:rPr>
              <w:t>Papas</w:t>
            </w:r>
          </w:p>
        </w:tc>
      </w:tr>
      <w:tr w:rsidR="005D1F6A" w14:paraId="24C38500" w14:textId="77777777" w:rsidTr="000612AE">
        <w:trPr>
          <w:gridAfter w:val="1"/>
          <w:wAfter w:w="8" w:type="dxa"/>
          <w:trHeight w:val="900"/>
        </w:trPr>
        <w:tc>
          <w:tcPr>
            <w:tcW w:w="981" w:type="dxa"/>
            <w:gridSpan w:val="2"/>
            <w:tcBorders>
              <w:top w:val="nil"/>
              <w:left w:val="single" w:sz="8" w:space="0" w:color="000000"/>
              <w:bottom w:val="nil"/>
              <w:right w:val="nil"/>
            </w:tcBorders>
            <w:shd w:val="clear" w:color="auto" w:fill="auto"/>
            <w:vAlign w:val="bottom"/>
          </w:tcPr>
          <w:p w14:paraId="2AA7AC8E" w14:textId="54EFE46C" w:rsidR="005D1F6A" w:rsidRDefault="005D1F6A" w:rsidP="005D1F6A">
            <w:pPr>
              <w:rPr>
                <w:rFonts w:ascii="Times New Roman" w:eastAsia="Times New Roman" w:hAnsi="Times New Roman" w:cs="Times New Roman"/>
                <w:i/>
                <w:color w:val="000000"/>
              </w:rPr>
            </w:pPr>
          </w:p>
        </w:tc>
        <w:tc>
          <w:tcPr>
            <w:tcW w:w="1022" w:type="dxa"/>
            <w:tcBorders>
              <w:top w:val="nil"/>
              <w:left w:val="nil"/>
              <w:bottom w:val="nil"/>
              <w:right w:val="nil"/>
            </w:tcBorders>
            <w:shd w:val="clear" w:color="auto" w:fill="auto"/>
            <w:vAlign w:val="center"/>
          </w:tcPr>
          <w:p w14:paraId="7D939A6D" w14:textId="40F496F3" w:rsidR="005D1F6A" w:rsidRDefault="005D1F6A" w:rsidP="005D1F6A">
            <w:pPr>
              <w:rPr>
                <w:rFonts w:ascii="Times New Roman" w:eastAsia="Times New Roman" w:hAnsi="Times New Roman" w:cs="Times New Roman"/>
                <w:i/>
                <w:color w:val="000000"/>
              </w:rPr>
            </w:pPr>
            <w:r>
              <w:rPr>
                <w:i/>
                <w:color w:val="000000"/>
                <w:lang w:val="es"/>
              </w:rPr>
              <w:t>Año 1</w:t>
            </w:r>
            <w:r w:rsidR="0066391D">
              <w:rPr>
                <w:i/>
                <w:color w:val="000000"/>
                <w:lang w:val="es"/>
              </w:rPr>
              <w:br/>
              <w:t>(n=4)</w:t>
            </w:r>
          </w:p>
        </w:tc>
        <w:tc>
          <w:tcPr>
            <w:tcW w:w="1470" w:type="dxa"/>
            <w:tcBorders>
              <w:top w:val="nil"/>
              <w:left w:val="nil"/>
              <w:bottom w:val="nil"/>
              <w:right w:val="nil"/>
            </w:tcBorders>
            <w:shd w:val="clear" w:color="auto" w:fill="auto"/>
            <w:vAlign w:val="center"/>
          </w:tcPr>
          <w:p w14:paraId="22983572" w14:textId="179E43C6" w:rsidR="005D1F6A" w:rsidRDefault="005D1F6A" w:rsidP="005D1F6A">
            <w:pPr>
              <w:jc w:val="center"/>
              <w:rPr>
                <w:rFonts w:ascii="Times New Roman" w:eastAsia="Times New Roman" w:hAnsi="Times New Roman" w:cs="Times New Roman"/>
                <w:color w:val="000000"/>
              </w:rPr>
            </w:pPr>
            <w:r>
              <w:rPr>
                <w:color w:val="000000"/>
                <w:lang w:val="es"/>
              </w:rPr>
              <w:t>15.93 (4.36) 15.78</w:t>
            </w:r>
          </w:p>
        </w:tc>
        <w:tc>
          <w:tcPr>
            <w:tcW w:w="1412" w:type="dxa"/>
            <w:tcBorders>
              <w:top w:val="nil"/>
              <w:left w:val="nil"/>
              <w:bottom w:val="nil"/>
              <w:right w:val="nil"/>
            </w:tcBorders>
            <w:shd w:val="clear" w:color="auto" w:fill="auto"/>
            <w:vAlign w:val="center"/>
          </w:tcPr>
          <w:p w14:paraId="444714FB" w14:textId="7F459EB1" w:rsidR="005D1F6A" w:rsidRDefault="005D1F6A" w:rsidP="005D1F6A">
            <w:pPr>
              <w:jc w:val="center"/>
              <w:rPr>
                <w:rFonts w:ascii="Times New Roman" w:eastAsia="Times New Roman" w:hAnsi="Times New Roman" w:cs="Times New Roman"/>
                <w:color w:val="000000"/>
              </w:rPr>
            </w:pPr>
            <w:r>
              <w:rPr>
                <w:color w:val="000000"/>
                <w:lang w:val="es"/>
              </w:rPr>
              <w:t>2.98 (2.04)2.15</w:t>
            </w:r>
          </w:p>
        </w:tc>
        <w:tc>
          <w:tcPr>
            <w:tcW w:w="1348" w:type="dxa"/>
            <w:tcBorders>
              <w:top w:val="nil"/>
              <w:left w:val="nil"/>
              <w:bottom w:val="nil"/>
              <w:right w:val="nil"/>
            </w:tcBorders>
            <w:shd w:val="clear" w:color="auto" w:fill="auto"/>
            <w:vAlign w:val="center"/>
          </w:tcPr>
          <w:p w14:paraId="75FCAE5B" w14:textId="1E5A0A7D" w:rsidR="005D1F6A" w:rsidRDefault="005D1F6A" w:rsidP="005D1F6A">
            <w:pPr>
              <w:jc w:val="center"/>
              <w:rPr>
                <w:rFonts w:ascii="Times New Roman" w:eastAsia="Times New Roman" w:hAnsi="Times New Roman" w:cs="Times New Roman"/>
                <w:color w:val="000000"/>
              </w:rPr>
            </w:pPr>
            <w:r>
              <w:rPr>
                <w:color w:val="000000"/>
                <w:lang w:val="es"/>
              </w:rPr>
              <w:t>3.35 (0.54)3.20</w:t>
            </w:r>
          </w:p>
        </w:tc>
        <w:tc>
          <w:tcPr>
            <w:tcW w:w="1440" w:type="dxa"/>
            <w:tcBorders>
              <w:top w:val="nil"/>
              <w:left w:val="nil"/>
              <w:bottom w:val="nil"/>
              <w:right w:val="nil"/>
            </w:tcBorders>
            <w:shd w:val="clear" w:color="auto" w:fill="auto"/>
            <w:vAlign w:val="center"/>
          </w:tcPr>
          <w:p w14:paraId="79B9DCB4" w14:textId="11FBD1C1" w:rsidR="005D1F6A" w:rsidRDefault="005D1F6A" w:rsidP="005D1F6A">
            <w:pPr>
              <w:jc w:val="center"/>
              <w:rPr>
                <w:rFonts w:ascii="Times New Roman" w:eastAsia="Times New Roman" w:hAnsi="Times New Roman" w:cs="Times New Roman"/>
                <w:color w:val="000000"/>
              </w:rPr>
            </w:pPr>
            <w:r>
              <w:rPr>
                <w:color w:val="000000"/>
                <w:lang w:val="es"/>
              </w:rPr>
              <w:t>49.32 (14.12) 53.95</w:t>
            </w:r>
          </w:p>
        </w:tc>
        <w:tc>
          <w:tcPr>
            <w:tcW w:w="1440" w:type="dxa"/>
            <w:tcBorders>
              <w:top w:val="nil"/>
              <w:left w:val="nil"/>
              <w:bottom w:val="nil"/>
              <w:right w:val="nil"/>
            </w:tcBorders>
            <w:shd w:val="clear" w:color="auto" w:fill="auto"/>
            <w:vAlign w:val="center"/>
          </w:tcPr>
          <w:p w14:paraId="6A54EB23" w14:textId="68AB75CD" w:rsidR="005D1F6A" w:rsidRDefault="005D1F6A" w:rsidP="005D1F6A">
            <w:pPr>
              <w:jc w:val="center"/>
              <w:rPr>
                <w:rFonts w:ascii="Times New Roman" w:eastAsia="Times New Roman" w:hAnsi="Times New Roman" w:cs="Times New Roman"/>
                <w:color w:val="000000"/>
              </w:rPr>
            </w:pPr>
            <w:r>
              <w:rPr>
                <w:color w:val="000000"/>
                <w:lang w:val="es"/>
              </w:rPr>
              <w:t>22.74 (9.46)21.63</w:t>
            </w:r>
          </w:p>
        </w:tc>
        <w:tc>
          <w:tcPr>
            <w:tcW w:w="1547" w:type="dxa"/>
            <w:tcBorders>
              <w:top w:val="nil"/>
              <w:left w:val="nil"/>
              <w:bottom w:val="nil"/>
              <w:right w:val="single" w:sz="8" w:space="0" w:color="000000"/>
            </w:tcBorders>
            <w:shd w:val="clear" w:color="auto" w:fill="auto"/>
            <w:vAlign w:val="center"/>
          </w:tcPr>
          <w:p w14:paraId="56CD8065" w14:textId="77777777" w:rsidR="005D1F6A" w:rsidRDefault="005D1F6A" w:rsidP="005D1F6A">
            <w:pPr>
              <w:jc w:val="center"/>
              <w:rPr>
                <w:rFonts w:ascii="Times New Roman" w:eastAsia="Times New Roman" w:hAnsi="Times New Roman" w:cs="Times New Roman"/>
                <w:color w:val="000000"/>
              </w:rPr>
            </w:pPr>
            <w:r>
              <w:rPr>
                <w:color w:val="000000"/>
                <w:lang w:val="es"/>
              </w:rPr>
              <w:t>6.10 (2.02) 6.10</w:t>
            </w:r>
          </w:p>
        </w:tc>
      </w:tr>
      <w:tr w:rsidR="005D1F6A" w14:paraId="0589A544" w14:textId="77777777" w:rsidTr="000612AE">
        <w:trPr>
          <w:gridAfter w:val="1"/>
          <w:wAfter w:w="8" w:type="dxa"/>
          <w:trHeight w:val="900"/>
        </w:trPr>
        <w:tc>
          <w:tcPr>
            <w:tcW w:w="981" w:type="dxa"/>
            <w:gridSpan w:val="2"/>
            <w:tcBorders>
              <w:top w:val="nil"/>
              <w:left w:val="single" w:sz="8" w:space="0" w:color="000000"/>
              <w:bottom w:val="nil"/>
              <w:right w:val="nil"/>
            </w:tcBorders>
            <w:shd w:val="clear" w:color="auto" w:fill="auto"/>
            <w:vAlign w:val="bottom"/>
          </w:tcPr>
          <w:p w14:paraId="7BD21076" w14:textId="121ADA28" w:rsidR="005D1F6A" w:rsidRDefault="005D1F6A" w:rsidP="005D1F6A">
            <w:pPr>
              <w:rPr>
                <w:rFonts w:ascii="Times New Roman" w:eastAsia="Times New Roman" w:hAnsi="Times New Roman" w:cs="Times New Roman"/>
                <w:i/>
                <w:color w:val="000000"/>
              </w:rPr>
            </w:pPr>
          </w:p>
        </w:tc>
        <w:tc>
          <w:tcPr>
            <w:tcW w:w="1022" w:type="dxa"/>
            <w:tcBorders>
              <w:top w:val="nil"/>
              <w:left w:val="nil"/>
              <w:bottom w:val="nil"/>
              <w:right w:val="nil"/>
            </w:tcBorders>
            <w:shd w:val="clear" w:color="auto" w:fill="auto"/>
            <w:vAlign w:val="center"/>
          </w:tcPr>
          <w:p w14:paraId="44CE794D" w14:textId="160A35F5" w:rsidR="005D1F6A" w:rsidRDefault="005D1F6A" w:rsidP="005D1F6A">
            <w:pPr>
              <w:rPr>
                <w:rFonts w:ascii="Times New Roman" w:eastAsia="Times New Roman" w:hAnsi="Times New Roman" w:cs="Times New Roman"/>
                <w:i/>
                <w:color w:val="000000"/>
              </w:rPr>
            </w:pPr>
            <w:r>
              <w:rPr>
                <w:i/>
                <w:color w:val="000000"/>
                <w:lang w:val="es"/>
              </w:rPr>
              <w:t>Año 2</w:t>
            </w:r>
            <w:r w:rsidR="0066391D">
              <w:rPr>
                <w:i/>
                <w:color w:val="000000"/>
                <w:lang w:val="es"/>
              </w:rPr>
              <w:br/>
              <w:t>(n=8)</w:t>
            </w:r>
          </w:p>
        </w:tc>
        <w:tc>
          <w:tcPr>
            <w:tcW w:w="1470" w:type="dxa"/>
            <w:tcBorders>
              <w:top w:val="nil"/>
              <w:left w:val="nil"/>
              <w:bottom w:val="nil"/>
              <w:right w:val="nil"/>
            </w:tcBorders>
            <w:shd w:val="clear" w:color="auto" w:fill="auto"/>
            <w:vAlign w:val="center"/>
          </w:tcPr>
          <w:p w14:paraId="40105152" w14:textId="2D9AD188" w:rsidR="005D1F6A" w:rsidRDefault="005D1F6A" w:rsidP="005D1F6A">
            <w:pPr>
              <w:jc w:val="center"/>
              <w:rPr>
                <w:rFonts w:ascii="Times New Roman" w:eastAsia="Times New Roman" w:hAnsi="Times New Roman" w:cs="Times New Roman"/>
                <w:color w:val="000000"/>
              </w:rPr>
            </w:pPr>
            <w:r>
              <w:rPr>
                <w:color w:val="000000"/>
                <w:lang w:val="es"/>
              </w:rPr>
              <w:t>17.81 (5.66) 17.88</w:t>
            </w:r>
          </w:p>
        </w:tc>
        <w:tc>
          <w:tcPr>
            <w:tcW w:w="1412" w:type="dxa"/>
            <w:tcBorders>
              <w:top w:val="nil"/>
              <w:left w:val="nil"/>
              <w:bottom w:val="nil"/>
              <w:right w:val="nil"/>
            </w:tcBorders>
            <w:shd w:val="clear" w:color="auto" w:fill="auto"/>
            <w:vAlign w:val="center"/>
          </w:tcPr>
          <w:p w14:paraId="4D0C822B" w14:textId="2CE5DE6B" w:rsidR="005D1F6A" w:rsidRDefault="005D1F6A" w:rsidP="005D1F6A">
            <w:pPr>
              <w:jc w:val="center"/>
              <w:rPr>
                <w:rFonts w:ascii="Times New Roman" w:eastAsia="Times New Roman" w:hAnsi="Times New Roman" w:cs="Times New Roman"/>
                <w:color w:val="000000"/>
              </w:rPr>
            </w:pPr>
            <w:r>
              <w:rPr>
                <w:color w:val="000000"/>
                <w:lang w:val="es"/>
              </w:rPr>
              <w:t>3.23 (1.94) 2.80</w:t>
            </w:r>
          </w:p>
        </w:tc>
        <w:tc>
          <w:tcPr>
            <w:tcW w:w="1348" w:type="dxa"/>
            <w:tcBorders>
              <w:top w:val="nil"/>
              <w:left w:val="nil"/>
              <w:bottom w:val="nil"/>
              <w:right w:val="nil"/>
            </w:tcBorders>
            <w:shd w:val="clear" w:color="auto" w:fill="auto"/>
            <w:vAlign w:val="center"/>
          </w:tcPr>
          <w:p w14:paraId="73EA7B1E" w14:textId="7F512E55" w:rsidR="005D1F6A" w:rsidRDefault="005D1F6A" w:rsidP="005D1F6A">
            <w:pPr>
              <w:jc w:val="center"/>
              <w:rPr>
                <w:rFonts w:ascii="Times New Roman" w:eastAsia="Times New Roman" w:hAnsi="Times New Roman" w:cs="Times New Roman"/>
                <w:color w:val="000000"/>
              </w:rPr>
            </w:pPr>
            <w:r>
              <w:rPr>
                <w:color w:val="000000"/>
                <w:lang w:val="es"/>
              </w:rPr>
              <w:t>3.39 (0.38) 3.35</w:t>
            </w:r>
          </w:p>
        </w:tc>
        <w:tc>
          <w:tcPr>
            <w:tcW w:w="1440" w:type="dxa"/>
            <w:tcBorders>
              <w:top w:val="nil"/>
              <w:left w:val="nil"/>
              <w:bottom w:val="nil"/>
              <w:right w:val="nil"/>
            </w:tcBorders>
            <w:shd w:val="clear" w:color="auto" w:fill="auto"/>
            <w:vAlign w:val="center"/>
          </w:tcPr>
          <w:p w14:paraId="05822364" w14:textId="04AA8ACB" w:rsidR="005D1F6A" w:rsidRDefault="005D1F6A" w:rsidP="005D1F6A">
            <w:pPr>
              <w:jc w:val="center"/>
              <w:rPr>
                <w:rFonts w:ascii="Times New Roman" w:eastAsia="Times New Roman" w:hAnsi="Times New Roman" w:cs="Times New Roman"/>
                <w:color w:val="000000"/>
              </w:rPr>
            </w:pPr>
            <w:r>
              <w:rPr>
                <w:color w:val="000000"/>
                <w:lang w:val="es"/>
              </w:rPr>
              <w:t>51.57 (13.61) 54.42</w:t>
            </w:r>
          </w:p>
        </w:tc>
        <w:tc>
          <w:tcPr>
            <w:tcW w:w="1440" w:type="dxa"/>
            <w:tcBorders>
              <w:top w:val="nil"/>
              <w:left w:val="nil"/>
              <w:bottom w:val="nil"/>
              <w:right w:val="nil"/>
            </w:tcBorders>
            <w:shd w:val="clear" w:color="auto" w:fill="auto"/>
            <w:vAlign w:val="center"/>
          </w:tcPr>
          <w:p w14:paraId="6C945F9C" w14:textId="14D31BB5" w:rsidR="005D1F6A" w:rsidRDefault="005D1F6A" w:rsidP="005D1F6A">
            <w:pPr>
              <w:jc w:val="center"/>
              <w:rPr>
                <w:rFonts w:ascii="Times New Roman" w:eastAsia="Times New Roman" w:hAnsi="Times New Roman" w:cs="Times New Roman"/>
                <w:color w:val="000000"/>
              </w:rPr>
            </w:pPr>
            <w:r>
              <w:rPr>
                <w:color w:val="000000"/>
                <w:lang w:val="es"/>
              </w:rPr>
              <w:t>24.64 (9.27) 23.40</w:t>
            </w:r>
          </w:p>
        </w:tc>
        <w:tc>
          <w:tcPr>
            <w:tcW w:w="1547" w:type="dxa"/>
            <w:tcBorders>
              <w:top w:val="nil"/>
              <w:left w:val="nil"/>
              <w:bottom w:val="nil"/>
              <w:right w:val="single" w:sz="8" w:space="0" w:color="000000"/>
            </w:tcBorders>
            <w:shd w:val="clear" w:color="auto" w:fill="auto"/>
            <w:vAlign w:val="center"/>
          </w:tcPr>
          <w:p w14:paraId="1324CAED" w14:textId="77777777" w:rsidR="005D1F6A" w:rsidRDefault="005D1F6A" w:rsidP="005D1F6A">
            <w:pPr>
              <w:jc w:val="center"/>
              <w:rPr>
                <w:rFonts w:ascii="Times New Roman" w:eastAsia="Times New Roman" w:hAnsi="Times New Roman" w:cs="Times New Roman"/>
                <w:color w:val="000000"/>
              </w:rPr>
            </w:pPr>
            <w:r>
              <w:rPr>
                <w:color w:val="000000"/>
                <w:lang w:val="es"/>
              </w:rPr>
              <w:t>4.05 (2.88) 2.95</w:t>
            </w:r>
          </w:p>
        </w:tc>
      </w:tr>
      <w:tr w:rsidR="005D1F6A" w14:paraId="78A2EADB" w14:textId="77777777" w:rsidTr="000612AE">
        <w:trPr>
          <w:gridAfter w:val="1"/>
          <w:wAfter w:w="8" w:type="dxa"/>
          <w:trHeight w:val="900"/>
        </w:trPr>
        <w:tc>
          <w:tcPr>
            <w:tcW w:w="981" w:type="dxa"/>
            <w:gridSpan w:val="2"/>
            <w:tcBorders>
              <w:top w:val="nil"/>
              <w:left w:val="single" w:sz="8" w:space="0" w:color="000000"/>
              <w:bottom w:val="nil"/>
              <w:right w:val="nil"/>
            </w:tcBorders>
            <w:shd w:val="clear" w:color="auto" w:fill="auto"/>
            <w:vAlign w:val="bottom"/>
          </w:tcPr>
          <w:p w14:paraId="0C95D9E7" w14:textId="2B2FD89F" w:rsidR="005D1F6A" w:rsidRDefault="005D1F6A" w:rsidP="005D1F6A">
            <w:pPr>
              <w:rPr>
                <w:rFonts w:ascii="Times New Roman" w:eastAsia="Times New Roman" w:hAnsi="Times New Roman" w:cs="Times New Roman"/>
                <w:i/>
                <w:color w:val="000000"/>
              </w:rPr>
            </w:pPr>
          </w:p>
        </w:tc>
        <w:tc>
          <w:tcPr>
            <w:tcW w:w="1022" w:type="dxa"/>
            <w:tcBorders>
              <w:top w:val="nil"/>
              <w:left w:val="nil"/>
              <w:bottom w:val="nil"/>
              <w:right w:val="nil"/>
            </w:tcBorders>
            <w:shd w:val="clear" w:color="auto" w:fill="auto"/>
            <w:vAlign w:val="center"/>
          </w:tcPr>
          <w:p w14:paraId="6BD52F3C" w14:textId="3B352F89" w:rsidR="005D1F6A" w:rsidRDefault="005D1F6A" w:rsidP="005D1F6A">
            <w:pPr>
              <w:rPr>
                <w:rFonts w:ascii="Times New Roman" w:eastAsia="Times New Roman" w:hAnsi="Times New Roman" w:cs="Times New Roman"/>
                <w:i/>
                <w:color w:val="000000"/>
              </w:rPr>
            </w:pPr>
            <w:r>
              <w:rPr>
                <w:i/>
                <w:color w:val="000000"/>
                <w:lang w:val="es"/>
              </w:rPr>
              <w:t>Año 3</w:t>
            </w:r>
            <w:r w:rsidR="0066391D">
              <w:rPr>
                <w:i/>
                <w:color w:val="000000"/>
                <w:lang w:val="es"/>
              </w:rPr>
              <w:br/>
              <w:t>(n=8)</w:t>
            </w:r>
          </w:p>
        </w:tc>
        <w:tc>
          <w:tcPr>
            <w:tcW w:w="1470" w:type="dxa"/>
            <w:tcBorders>
              <w:top w:val="nil"/>
              <w:left w:val="nil"/>
              <w:bottom w:val="nil"/>
              <w:right w:val="nil"/>
            </w:tcBorders>
            <w:shd w:val="clear" w:color="auto" w:fill="auto"/>
            <w:vAlign w:val="center"/>
          </w:tcPr>
          <w:p w14:paraId="6C81F31A" w14:textId="276516A4" w:rsidR="005D1F6A" w:rsidRDefault="005D1F6A" w:rsidP="005D1F6A">
            <w:pPr>
              <w:jc w:val="center"/>
              <w:rPr>
                <w:rFonts w:ascii="Times New Roman" w:eastAsia="Times New Roman" w:hAnsi="Times New Roman" w:cs="Times New Roman"/>
                <w:color w:val="000000"/>
              </w:rPr>
            </w:pPr>
            <w:r>
              <w:rPr>
                <w:color w:val="000000"/>
                <w:lang w:val="es"/>
              </w:rPr>
              <w:t>18.90 (5.43) 18.80</w:t>
            </w:r>
          </w:p>
        </w:tc>
        <w:tc>
          <w:tcPr>
            <w:tcW w:w="1412" w:type="dxa"/>
            <w:tcBorders>
              <w:top w:val="nil"/>
              <w:left w:val="nil"/>
              <w:bottom w:val="nil"/>
              <w:right w:val="nil"/>
            </w:tcBorders>
            <w:shd w:val="clear" w:color="auto" w:fill="auto"/>
            <w:vAlign w:val="center"/>
          </w:tcPr>
          <w:p w14:paraId="50581246" w14:textId="09927AED" w:rsidR="005D1F6A" w:rsidRDefault="005D1F6A" w:rsidP="005D1F6A">
            <w:pPr>
              <w:jc w:val="center"/>
              <w:rPr>
                <w:rFonts w:ascii="Times New Roman" w:eastAsia="Times New Roman" w:hAnsi="Times New Roman" w:cs="Times New Roman"/>
                <w:color w:val="000000"/>
              </w:rPr>
            </w:pPr>
            <w:r>
              <w:rPr>
                <w:color w:val="000000"/>
                <w:lang w:val="es"/>
              </w:rPr>
              <w:t>4.26 (1.92) 4.10</w:t>
            </w:r>
          </w:p>
        </w:tc>
        <w:tc>
          <w:tcPr>
            <w:tcW w:w="1348" w:type="dxa"/>
            <w:tcBorders>
              <w:top w:val="nil"/>
              <w:left w:val="nil"/>
              <w:bottom w:val="nil"/>
              <w:right w:val="nil"/>
            </w:tcBorders>
            <w:shd w:val="clear" w:color="auto" w:fill="auto"/>
            <w:vAlign w:val="center"/>
          </w:tcPr>
          <w:p w14:paraId="5DC1DB93" w14:textId="686B61B2" w:rsidR="005D1F6A" w:rsidRDefault="005D1F6A" w:rsidP="005D1F6A">
            <w:pPr>
              <w:jc w:val="center"/>
              <w:rPr>
                <w:rFonts w:ascii="Times New Roman" w:eastAsia="Times New Roman" w:hAnsi="Times New Roman" w:cs="Times New Roman"/>
                <w:color w:val="000000"/>
              </w:rPr>
            </w:pPr>
            <w:r>
              <w:rPr>
                <w:color w:val="000000"/>
                <w:lang w:val="es"/>
              </w:rPr>
              <w:t>4.83 (1.14) 4.55</w:t>
            </w:r>
          </w:p>
        </w:tc>
        <w:tc>
          <w:tcPr>
            <w:tcW w:w="1440" w:type="dxa"/>
            <w:tcBorders>
              <w:top w:val="nil"/>
              <w:left w:val="nil"/>
              <w:bottom w:val="nil"/>
              <w:right w:val="nil"/>
            </w:tcBorders>
            <w:shd w:val="clear" w:color="auto" w:fill="auto"/>
            <w:vAlign w:val="center"/>
          </w:tcPr>
          <w:p w14:paraId="71116F90" w14:textId="1D9B51A2" w:rsidR="005D1F6A" w:rsidRDefault="005D1F6A" w:rsidP="005D1F6A">
            <w:pPr>
              <w:jc w:val="center"/>
              <w:rPr>
                <w:rFonts w:ascii="Times New Roman" w:eastAsia="Times New Roman" w:hAnsi="Times New Roman" w:cs="Times New Roman"/>
                <w:color w:val="000000"/>
              </w:rPr>
            </w:pPr>
            <w:r>
              <w:rPr>
                <w:color w:val="000000"/>
                <w:lang w:val="es"/>
              </w:rPr>
              <w:t>52.29 (13.46) 54.55</w:t>
            </w:r>
          </w:p>
        </w:tc>
        <w:tc>
          <w:tcPr>
            <w:tcW w:w="1440" w:type="dxa"/>
            <w:tcBorders>
              <w:top w:val="nil"/>
              <w:left w:val="nil"/>
              <w:bottom w:val="nil"/>
              <w:right w:val="nil"/>
            </w:tcBorders>
            <w:shd w:val="clear" w:color="auto" w:fill="auto"/>
            <w:vAlign w:val="center"/>
          </w:tcPr>
          <w:p w14:paraId="44F1ED5C" w14:textId="01DAA741" w:rsidR="005D1F6A" w:rsidRDefault="005D1F6A" w:rsidP="005D1F6A">
            <w:pPr>
              <w:jc w:val="center"/>
              <w:rPr>
                <w:rFonts w:ascii="Times New Roman" w:eastAsia="Times New Roman" w:hAnsi="Times New Roman" w:cs="Times New Roman"/>
                <w:color w:val="000000"/>
              </w:rPr>
            </w:pPr>
            <w:r>
              <w:rPr>
                <w:color w:val="000000"/>
                <w:lang w:val="es"/>
              </w:rPr>
              <w:t>25.11 (9.52) 23.48</w:t>
            </w:r>
          </w:p>
        </w:tc>
        <w:tc>
          <w:tcPr>
            <w:tcW w:w="1547" w:type="dxa"/>
            <w:tcBorders>
              <w:top w:val="nil"/>
              <w:left w:val="nil"/>
              <w:bottom w:val="nil"/>
              <w:right w:val="single" w:sz="8" w:space="0" w:color="000000"/>
            </w:tcBorders>
            <w:shd w:val="clear" w:color="auto" w:fill="auto"/>
            <w:vAlign w:val="center"/>
          </w:tcPr>
          <w:p w14:paraId="102BBA9E" w14:textId="77777777" w:rsidR="005D1F6A" w:rsidRDefault="005D1F6A" w:rsidP="005D1F6A">
            <w:pPr>
              <w:jc w:val="center"/>
              <w:rPr>
                <w:rFonts w:ascii="Times New Roman" w:eastAsia="Times New Roman" w:hAnsi="Times New Roman" w:cs="Times New Roman"/>
                <w:color w:val="000000"/>
              </w:rPr>
            </w:pPr>
            <w:r>
              <w:rPr>
                <w:color w:val="000000"/>
                <w:lang w:val="es"/>
              </w:rPr>
              <w:t>5.08 (2.97) 3.95</w:t>
            </w:r>
          </w:p>
        </w:tc>
      </w:tr>
      <w:tr w:rsidR="005D1F6A" w14:paraId="09FB8C00" w14:textId="77777777" w:rsidTr="000612AE">
        <w:trPr>
          <w:gridAfter w:val="1"/>
          <w:wAfter w:w="8" w:type="dxa"/>
          <w:trHeight w:val="900"/>
        </w:trPr>
        <w:tc>
          <w:tcPr>
            <w:tcW w:w="981" w:type="dxa"/>
            <w:gridSpan w:val="2"/>
            <w:tcBorders>
              <w:top w:val="nil"/>
              <w:left w:val="single" w:sz="8" w:space="0" w:color="000000"/>
              <w:bottom w:val="single" w:sz="4" w:space="0" w:color="000000"/>
              <w:right w:val="nil"/>
            </w:tcBorders>
            <w:shd w:val="clear" w:color="auto" w:fill="auto"/>
            <w:vAlign w:val="bottom"/>
          </w:tcPr>
          <w:p w14:paraId="1D18BAE3" w14:textId="6596060E" w:rsidR="005D1F6A" w:rsidRDefault="005D1F6A" w:rsidP="005D1F6A">
            <w:pPr>
              <w:rPr>
                <w:rFonts w:ascii="Times New Roman" w:eastAsia="Times New Roman" w:hAnsi="Times New Roman" w:cs="Times New Roman"/>
                <w:i/>
                <w:color w:val="000000"/>
              </w:rPr>
            </w:pPr>
          </w:p>
        </w:tc>
        <w:tc>
          <w:tcPr>
            <w:tcW w:w="1022" w:type="dxa"/>
            <w:tcBorders>
              <w:top w:val="nil"/>
              <w:left w:val="nil"/>
              <w:bottom w:val="single" w:sz="4" w:space="0" w:color="000000"/>
              <w:right w:val="nil"/>
            </w:tcBorders>
            <w:shd w:val="clear" w:color="auto" w:fill="auto"/>
            <w:vAlign w:val="center"/>
          </w:tcPr>
          <w:p w14:paraId="3B0882E4" w14:textId="77777777" w:rsidR="005D1F6A" w:rsidRDefault="005D1F6A" w:rsidP="005D1F6A">
            <w:pPr>
              <w:rPr>
                <w:rFonts w:ascii="Times New Roman" w:eastAsia="Times New Roman" w:hAnsi="Times New Roman" w:cs="Times New Roman"/>
                <w:i/>
                <w:color w:val="000000"/>
              </w:rPr>
            </w:pPr>
            <w:r>
              <w:rPr>
                <w:i/>
                <w:color w:val="000000"/>
                <w:lang w:val="es"/>
              </w:rPr>
              <w:t>Año 4</w:t>
            </w:r>
          </w:p>
          <w:p w14:paraId="58C65C86" w14:textId="507F4754" w:rsidR="0066391D" w:rsidRDefault="0066391D" w:rsidP="005D1F6A">
            <w:pPr>
              <w:rPr>
                <w:rFonts w:ascii="Times New Roman" w:eastAsia="Times New Roman" w:hAnsi="Times New Roman" w:cs="Times New Roman"/>
                <w:i/>
                <w:color w:val="000000"/>
              </w:rPr>
            </w:pPr>
            <w:r>
              <w:rPr>
                <w:i/>
                <w:color w:val="000000"/>
                <w:lang w:val="es"/>
              </w:rPr>
              <w:t>(</w:t>
            </w:r>
            <w:r w:rsidR="009C7F13">
              <w:rPr>
                <w:i/>
                <w:color w:val="000000"/>
                <w:lang w:val="es"/>
              </w:rPr>
              <w:t>n=</w:t>
            </w:r>
            <w:r>
              <w:rPr>
                <w:i/>
                <w:color w:val="000000"/>
                <w:lang w:val="es"/>
              </w:rPr>
              <w:t>8)</w:t>
            </w:r>
          </w:p>
        </w:tc>
        <w:tc>
          <w:tcPr>
            <w:tcW w:w="1470" w:type="dxa"/>
            <w:tcBorders>
              <w:top w:val="nil"/>
              <w:left w:val="nil"/>
              <w:bottom w:val="single" w:sz="4" w:space="0" w:color="000000"/>
              <w:right w:val="nil"/>
            </w:tcBorders>
            <w:shd w:val="clear" w:color="auto" w:fill="auto"/>
            <w:vAlign w:val="center"/>
          </w:tcPr>
          <w:p w14:paraId="4CD85426" w14:textId="6C2248F3" w:rsidR="005D1F6A" w:rsidRDefault="005D1F6A" w:rsidP="005D1F6A">
            <w:pPr>
              <w:jc w:val="center"/>
              <w:rPr>
                <w:rFonts w:ascii="Times New Roman" w:eastAsia="Times New Roman" w:hAnsi="Times New Roman" w:cs="Times New Roman"/>
                <w:color w:val="000000"/>
              </w:rPr>
            </w:pPr>
            <w:r>
              <w:rPr>
                <w:color w:val="000000"/>
                <w:lang w:val="es"/>
              </w:rPr>
              <w:t>20.82 (6.22) 21.20</w:t>
            </w:r>
          </w:p>
        </w:tc>
        <w:tc>
          <w:tcPr>
            <w:tcW w:w="1412" w:type="dxa"/>
            <w:tcBorders>
              <w:top w:val="nil"/>
              <w:left w:val="nil"/>
              <w:bottom w:val="single" w:sz="4" w:space="0" w:color="000000"/>
              <w:right w:val="nil"/>
            </w:tcBorders>
            <w:shd w:val="clear" w:color="auto" w:fill="auto"/>
            <w:vAlign w:val="center"/>
          </w:tcPr>
          <w:p w14:paraId="22211CFC" w14:textId="53829796" w:rsidR="005D1F6A" w:rsidRDefault="005D1F6A" w:rsidP="005D1F6A">
            <w:pPr>
              <w:jc w:val="center"/>
              <w:rPr>
                <w:rFonts w:ascii="Times New Roman" w:eastAsia="Times New Roman" w:hAnsi="Times New Roman" w:cs="Times New Roman"/>
                <w:color w:val="000000"/>
              </w:rPr>
            </w:pPr>
            <w:r>
              <w:rPr>
                <w:color w:val="000000"/>
                <w:lang w:val="es"/>
              </w:rPr>
              <w:t>5.85 (1.35) 5.95</w:t>
            </w:r>
          </w:p>
        </w:tc>
        <w:tc>
          <w:tcPr>
            <w:tcW w:w="1348" w:type="dxa"/>
            <w:tcBorders>
              <w:top w:val="nil"/>
              <w:left w:val="nil"/>
              <w:bottom w:val="single" w:sz="4" w:space="0" w:color="000000"/>
              <w:right w:val="nil"/>
            </w:tcBorders>
            <w:shd w:val="clear" w:color="auto" w:fill="auto"/>
            <w:vAlign w:val="center"/>
          </w:tcPr>
          <w:p w14:paraId="6B61A797" w14:textId="7A8FDC60" w:rsidR="005D1F6A" w:rsidRDefault="005D1F6A" w:rsidP="005D1F6A">
            <w:pPr>
              <w:jc w:val="center"/>
              <w:rPr>
                <w:rFonts w:ascii="Times New Roman" w:eastAsia="Times New Roman" w:hAnsi="Times New Roman" w:cs="Times New Roman"/>
                <w:color w:val="000000"/>
              </w:rPr>
            </w:pPr>
            <w:r>
              <w:rPr>
                <w:color w:val="000000"/>
                <w:lang w:val="es"/>
              </w:rPr>
              <w:t>7.80 (3.78) 6.40</w:t>
            </w:r>
          </w:p>
        </w:tc>
        <w:tc>
          <w:tcPr>
            <w:tcW w:w="1440" w:type="dxa"/>
            <w:tcBorders>
              <w:top w:val="nil"/>
              <w:left w:val="nil"/>
              <w:bottom w:val="single" w:sz="4" w:space="0" w:color="000000"/>
              <w:right w:val="nil"/>
            </w:tcBorders>
            <w:shd w:val="clear" w:color="auto" w:fill="auto"/>
            <w:vAlign w:val="center"/>
          </w:tcPr>
          <w:p w14:paraId="1C6746F7" w14:textId="6A977D0E" w:rsidR="005D1F6A" w:rsidRDefault="005D1F6A" w:rsidP="005D1F6A">
            <w:pPr>
              <w:jc w:val="center"/>
              <w:rPr>
                <w:rFonts w:ascii="Times New Roman" w:eastAsia="Times New Roman" w:hAnsi="Times New Roman" w:cs="Times New Roman"/>
                <w:color w:val="000000"/>
              </w:rPr>
            </w:pPr>
            <w:r>
              <w:rPr>
                <w:color w:val="000000"/>
                <w:lang w:val="es"/>
              </w:rPr>
              <w:t>52.06 (11.74)53.65</w:t>
            </w:r>
          </w:p>
        </w:tc>
        <w:tc>
          <w:tcPr>
            <w:tcW w:w="1440" w:type="dxa"/>
            <w:tcBorders>
              <w:top w:val="nil"/>
              <w:left w:val="nil"/>
              <w:bottom w:val="single" w:sz="4" w:space="0" w:color="000000"/>
              <w:right w:val="nil"/>
            </w:tcBorders>
            <w:shd w:val="clear" w:color="auto" w:fill="auto"/>
            <w:vAlign w:val="center"/>
          </w:tcPr>
          <w:p w14:paraId="411A35FE" w14:textId="3C4F1A71" w:rsidR="005D1F6A" w:rsidRDefault="005D1F6A" w:rsidP="005D1F6A">
            <w:pPr>
              <w:jc w:val="center"/>
              <w:rPr>
                <w:rFonts w:ascii="Times New Roman" w:eastAsia="Times New Roman" w:hAnsi="Times New Roman" w:cs="Times New Roman"/>
                <w:color w:val="000000"/>
              </w:rPr>
            </w:pPr>
            <w:r>
              <w:rPr>
                <w:color w:val="000000"/>
                <w:lang w:val="es"/>
              </w:rPr>
              <w:t>28.76 (10.88) 26.40</w:t>
            </w:r>
          </w:p>
        </w:tc>
        <w:tc>
          <w:tcPr>
            <w:tcW w:w="1547" w:type="dxa"/>
            <w:tcBorders>
              <w:top w:val="nil"/>
              <w:left w:val="nil"/>
              <w:bottom w:val="single" w:sz="4" w:space="0" w:color="000000"/>
              <w:right w:val="single" w:sz="8" w:space="0" w:color="000000"/>
            </w:tcBorders>
            <w:shd w:val="clear" w:color="auto" w:fill="auto"/>
            <w:vAlign w:val="center"/>
          </w:tcPr>
          <w:p w14:paraId="259616F5" w14:textId="77777777" w:rsidR="005D1F6A" w:rsidRDefault="005D1F6A" w:rsidP="005D1F6A">
            <w:pPr>
              <w:jc w:val="center"/>
              <w:rPr>
                <w:rFonts w:ascii="Times New Roman" w:eastAsia="Times New Roman" w:hAnsi="Times New Roman" w:cs="Times New Roman"/>
                <w:color w:val="000000"/>
              </w:rPr>
            </w:pPr>
            <w:r>
              <w:rPr>
                <w:color w:val="000000"/>
                <w:lang w:val="es"/>
              </w:rPr>
              <w:t>10.55 (3.28) 10.40</w:t>
            </w:r>
          </w:p>
        </w:tc>
      </w:tr>
      <w:tr w:rsidR="005D1F6A" w14:paraId="7C0BD172" w14:textId="77777777" w:rsidTr="000612AE">
        <w:trPr>
          <w:gridAfter w:val="1"/>
          <w:wAfter w:w="8" w:type="dxa"/>
          <w:trHeight w:val="300"/>
        </w:trPr>
        <w:tc>
          <w:tcPr>
            <w:tcW w:w="981" w:type="dxa"/>
            <w:gridSpan w:val="2"/>
            <w:tcBorders>
              <w:top w:val="nil"/>
              <w:left w:val="single" w:sz="8" w:space="0" w:color="000000"/>
              <w:bottom w:val="nil"/>
              <w:right w:val="nil"/>
            </w:tcBorders>
            <w:shd w:val="clear" w:color="auto" w:fill="auto"/>
            <w:vAlign w:val="bottom"/>
          </w:tcPr>
          <w:p w14:paraId="12368B0F" w14:textId="77777777" w:rsidR="005D1F6A" w:rsidRDefault="005D1F6A" w:rsidP="005D1F6A">
            <w:pPr>
              <w:rPr>
                <w:rFonts w:ascii="Times New Roman" w:eastAsia="Times New Roman" w:hAnsi="Times New Roman" w:cs="Times New Roman"/>
                <w:i/>
                <w:color w:val="000000"/>
              </w:rPr>
            </w:pPr>
            <w:r>
              <w:rPr>
                <w:rFonts w:ascii="Times New Roman" w:eastAsia="Times New Roman" w:hAnsi="Times New Roman" w:cs="Times New Roman"/>
                <w:i/>
                <w:color w:val="000000"/>
              </w:rPr>
              <w:t> </w:t>
            </w:r>
          </w:p>
        </w:tc>
        <w:tc>
          <w:tcPr>
            <w:tcW w:w="1022" w:type="dxa"/>
            <w:tcBorders>
              <w:top w:val="nil"/>
              <w:left w:val="nil"/>
              <w:bottom w:val="nil"/>
              <w:right w:val="nil"/>
            </w:tcBorders>
            <w:shd w:val="clear" w:color="auto" w:fill="auto"/>
            <w:vAlign w:val="bottom"/>
          </w:tcPr>
          <w:p w14:paraId="5181749F" w14:textId="77777777" w:rsidR="005D1F6A" w:rsidRDefault="005D1F6A" w:rsidP="005D1F6A">
            <w:pPr>
              <w:rPr>
                <w:rFonts w:ascii="Times New Roman" w:eastAsia="Times New Roman" w:hAnsi="Times New Roman" w:cs="Times New Roman"/>
                <w:i/>
                <w:color w:val="000000"/>
              </w:rPr>
            </w:pPr>
          </w:p>
        </w:tc>
        <w:tc>
          <w:tcPr>
            <w:tcW w:w="1470" w:type="dxa"/>
            <w:tcBorders>
              <w:top w:val="nil"/>
              <w:left w:val="nil"/>
              <w:bottom w:val="nil"/>
              <w:right w:val="nil"/>
            </w:tcBorders>
            <w:shd w:val="clear" w:color="auto" w:fill="auto"/>
            <w:vAlign w:val="center"/>
          </w:tcPr>
          <w:p w14:paraId="6E63DE1C" w14:textId="77777777" w:rsidR="005D1F6A" w:rsidRDefault="005D1F6A" w:rsidP="005D1F6A">
            <w:pPr>
              <w:rPr>
                <w:rFonts w:ascii="Times New Roman" w:eastAsia="Times New Roman" w:hAnsi="Times New Roman" w:cs="Times New Roman"/>
                <w:sz w:val="20"/>
                <w:szCs w:val="20"/>
              </w:rPr>
            </w:pPr>
          </w:p>
        </w:tc>
        <w:tc>
          <w:tcPr>
            <w:tcW w:w="1412" w:type="dxa"/>
            <w:tcBorders>
              <w:top w:val="nil"/>
              <w:left w:val="nil"/>
              <w:bottom w:val="nil"/>
              <w:right w:val="nil"/>
            </w:tcBorders>
            <w:shd w:val="clear" w:color="auto" w:fill="auto"/>
            <w:vAlign w:val="center"/>
          </w:tcPr>
          <w:p w14:paraId="084CDD06" w14:textId="71620C2C" w:rsidR="005D1F6A" w:rsidRDefault="005D1F6A" w:rsidP="005D1F6A">
            <w:pPr>
              <w:jc w:val="center"/>
              <w:rPr>
                <w:rFonts w:ascii="Times New Roman" w:eastAsia="Times New Roman" w:hAnsi="Times New Roman" w:cs="Times New Roman"/>
                <w:sz w:val="20"/>
                <w:szCs w:val="20"/>
              </w:rPr>
            </w:pPr>
          </w:p>
        </w:tc>
        <w:tc>
          <w:tcPr>
            <w:tcW w:w="1348" w:type="dxa"/>
            <w:tcBorders>
              <w:top w:val="nil"/>
              <w:left w:val="nil"/>
              <w:bottom w:val="nil"/>
              <w:right w:val="nil"/>
            </w:tcBorders>
            <w:shd w:val="clear" w:color="auto" w:fill="auto"/>
            <w:vAlign w:val="center"/>
          </w:tcPr>
          <w:p w14:paraId="07C7E49B" w14:textId="77777777" w:rsidR="005D1F6A" w:rsidRDefault="005D1F6A" w:rsidP="005D1F6A">
            <w:pPr>
              <w:jc w:val="center"/>
              <w:rPr>
                <w:rFonts w:ascii="Times New Roman" w:eastAsia="Times New Roman" w:hAnsi="Times New Roman" w:cs="Times New Roman"/>
                <w:sz w:val="20"/>
                <w:szCs w:val="20"/>
              </w:rPr>
            </w:pPr>
          </w:p>
        </w:tc>
        <w:tc>
          <w:tcPr>
            <w:tcW w:w="1440" w:type="dxa"/>
            <w:tcBorders>
              <w:top w:val="nil"/>
              <w:left w:val="nil"/>
              <w:bottom w:val="nil"/>
              <w:right w:val="nil"/>
            </w:tcBorders>
            <w:shd w:val="clear" w:color="auto" w:fill="auto"/>
            <w:vAlign w:val="center"/>
          </w:tcPr>
          <w:p w14:paraId="1A99D558" w14:textId="77777777" w:rsidR="005D1F6A" w:rsidRDefault="005D1F6A" w:rsidP="005D1F6A">
            <w:pPr>
              <w:jc w:val="center"/>
              <w:rPr>
                <w:rFonts w:ascii="Times New Roman" w:eastAsia="Times New Roman" w:hAnsi="Times New Roman" w:cs="Times New Roman"/>
                <w:sz w:val="20"/>
                <w:szCs w:val="20"/>
              </w:rPr>
            </w:pPr>
          </w:p>
        </w:tc>
        <w:tc>
          <w:tcPr>
            <w:tcW w:w="1440" w:type="dxa"/>
            <w:tcBorders>
              <w:top w:val="nil"/>
              <w:left w:val="nil"/>
              <w:bottom w:val="nil"/>
              <w:right w:val="nil"/>
            </w:tcBorders>
            <w:shd w:val="clear" w:color="auto" w:fill="auto"/>
            <w:vAlign w:val="center"/>
          </w:tcPr>
          <w:p w14:paraId="1A9A4BF1" w14:textId="77777777" w:rsidR="005D1F6A" w:rsidRDefault="005D1F6A" w:rsidP="005D1F6A">
            <w:pPr>
              <w:jc w:val="center"/>
              <w:rPr>
                <w:rFonts w:ascii="Times New Roman" w:eastAsia="Times New Roman" w:hAnsi="Times New Roman" w:cs="Times New Roman"/>
                <w:sz w:val="20"/>
                <w:szCs w:val="20"/>
              </w:rPr>
            </w:pPr>
          </w:p>
        </w:tc>
        <w:tc>
          <w:tcPr>
            <w:tcW w:w="1547" w:type="dxa"/>
            <w:tcBorders>
              <w:top w:val="nil"/>
              <w:left w:val="nil"/>
              <w:bottom w:val="nil"/>
              <w:right w:val="single" w:sz="8" w:space="0" w:color="000000"/>
            </w:tcBorders>
            <w:shd w:val="clear" w:color="auto" w:fill="auto"/>
            <w:vAlign w:val="center"/>
          </w:tcPr>
          <w:p w14:paraId="2C600E28" w14:textId="77777777" w:rsidR="005D1F6A" w:rsidRDefault="005D1F6A" w:rsidP="005D1F6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5D1F6A" w14:paraId="33DFD4B1" w14:textId="77777777" w:rsidTr="000612AE">
        <w:trPr>
          <w:gridAfter w:val="1"/>
          <w:wAfter w:w="8" w:type="dxa"/>
          <w:trHeight w:val="300"/>
        </w:trPr>
        <w:tc>
          <w:tcPr>
            <w:tcW w:w="981" w:type="dxa"/>
            <w:gridSpan w:val="2"/>
            <w:tcBorders>
              <w:top w:val="nil"/>
              <w:left w:val="single" w:sz="8" w:space="0" w:color="000000"/>
              <w:bottom w:val="nil"/>
              <w:right w:val="nil"/>
            </w:tcBorders>
            <w:shd w:val="clear" w:color="auto" w:fill="auto"/>
            <w:vAlign w:val="bottom"/>
          </w:tcPr>
          <w:p w14:paraId="6C6EF61A" w14:textId="77777777" w:rsidR="005D1F6A" w:rsidRDefault="005D1F6A" w:rsidP="005D1F6A">
            <w:pPr>
              <w:rPr>
                <w:rFonts w:ascii="Times New Roman" w:eastAsia="Times New Roman" w:hAnsi="Times New Roman" w:cs="Times New Roman"/>
                <w:i/>
                <w:color w:val="000000"/>
              </w:rPr>
            </w:pPr>
            <w:r>
              <w:rPr>
                <w:i/>
                <w:color w:val="000000"/>
                <w:lang w:val="es"/>
              </w:rPr>
              <w:t>Temporada</w:t>
            </w:r>
          </w:p>
        </w:tc>
        <w:tc>
          <w:tcPr>
            <w:tcW w:w="1022" w:type="dxa"/>
            <w:tcBorders>
              <w:top w:val="nil"/>
              <w:left w:val="nil"/>
              <w:bottom w:val="nil"/>
              <w:right w:val="nil"/>
            </w:tcBorders>
            <w:shd w:val="clear" w:color="auto" w:fill="auto"/>
            <w:vAlign w:val="bottom"/>
          </w:tcPr>
          <w:p w14:paraId="77E42EAA" w14:textId="77777777" w:rsidR="005D1F6A" w:rsidRDefault="005D1F6A" w:rsidP="005D1F6A">
            <w:pPr>
              <w:rPr>
                <w:rFonts w:ascii="Times New Roman" w:eastAsia="Times New Roman" w:hAnsi="Times New Roman" w:cs="Times New Roman"/>
                <w:i/>
                <w:color w:val="000000"/>
              </w:rPr>
            </w:pPr>
          </w:p>
        </w:tc>
        <w:tc>
          <w:tcPr>
            <w:tcW w:w="1470" w:type="dxa"/>
            <w:tcBorders>
              <w:top w:val="nil"/>
              <w:left w:val="nil"/>
              <w:bottom w:val="single" w:sz="4" w:space="0" w:color="000000"/>
              <w:right w:val="nil"/>
            </w:tcBorders>
            <w:shd w:val="clear" w:color="auto" w:fill="auto"/>
            <w:vAlign w:val="center"/>
          </w:tcPr>
          <w:p w14:paraId="07DF2D44" w14:textId="57F0D96B" w:rsidR="005D1F6A" w:rsidRDefault="005D1F6A" w:rsidP="005D1F6A">
            <w:pPr>
              <w:jc w:val="center"/>
              <w:rPr>
                <w:rFonts w:ascii="Times New Roman" w:eastAsia="Times New Roman" w:hAnsi="Times New Roman" w:cs="Times New Roman"/>
                <w:i/>
                <w:color w:val="000000"/>
              </w:rPr>
            </w:pPr>
            <w:r>
              <w:rPr>
                <w:i/>
                <w:color w:val="000000"/>
                <w:lang w:val="es"/>
              </w:rPr>
              <w:t>Amaranto</w:t>
            </w:r>
          </w:p>
        </w:tc>
        <w:tc>
          <w:tcPr>
            <w:tcW w:w="1412" w:type="dxa"/>
            <w:tcBorders>
              <w:top w:val="nil"/>
              <w:left w:val="nil"/>
              <w:bottom w:val="single" w:sz="4" w:space="0" w:color="000000"/>
              <w:right w:val="nil"/>
            </w:tcBorders>
            <w:shd w:val="clear" w:color="auto" w:fill="auto"/>
            <w:vAlign w:val="center"/>
          </w:tcPr>
          <w:p w14:paraId="17D846C6" w14:textId="5811E548" w:rsidR="005D1F6A" w:rsidRDefault="0041106A" w:rsidP="005D1F6A">
            <w:pPr>
              <w:jc w:val="center"/>
              <w:rPr>
                <w:rFonts w:ascii="Times New Roman" w:eastAsia="Times New Roman" w:hAnsi="Times New Roman" w:cs="Times New Roman"/>
                <w:i/>
                <w:color w:val="000000"/>
              </w:rPr>
            </w:pPr>
            <w:r>
              <w:rPr>
                <w:i/>
                <w:color w:val="000000"/>
                <w:lang w:val="es"/>
              </w:rPr>
              <w:t>Caupí</w:t>
            </w:r>
          </w:p>
        </w:tc>
        <w:tc>
          <w:tcPr>
            <w:tcW w:w="1348" w:type="dxa"/>
            <w:tcBorders>
              <w:top w:val="nil"/>
              <w:left w:val="nil"/>
              <w:bottom w:val="single" w:sz="4" w:space="0" w:color="000000"/>
              <w:right w:val="nil"/>
            </w:tcBorders>
            <w:shd w:val="clear" w:color="auto" w:fill="auto"/>
            <w:vAlign w:val="center"/>
          </w:tcPr>
          <w:p w14:paraId="5F1FCED4" w14:textId="1228D618" w:rsidR="005D1F6A" w:rsidRDefault="005D1F6A" w:rsidP="005D1F6A">
            <w:pPr>
              <w:jc w:val="center"/>
              <w:rPr>
                <w:rFonts w:ascii="Times New Roman" w:eastAsia="Times New Roman" w:hAnsi="Times New Roman" w:cs="Times New Roman"/>
                <w:i/>
                <w:color w:val="000000"/>
              </w:rPr>
            </w:pPr>
            <w:r>
              <w:rPr>
                <w:i/>
                <w:color w:val="000000"/>
                <w:lang w:val="es"/>
              </w:rPr>
              <w:t>Lablab</w:t>
            </w:r>
          </w:p>
        </w:tc>
        <w:tc>
          <w:tcPr>
            <w:tcW w:w="1440" w:type="dxa"/>
            <w:tcBorders>
              <w:top w:val="nil"/>
              <w:left w:val="nil"/>
              <w:bottom w:val="single" w:sz="4" w:space="0" w:color="000000"/>
              <w:right w:val="nil"/>
            </w:tcBorders>
            <w:shd w:val="clear" w:color="auto" w:fill="auto"/>
            <w:vAlign w:val="center"/>
          </w:tcPr>
          <w:p w14:paraId="624E7DFE" w14:textId="6A7B4EF9" w:rsidR="005D1F6A" w:rsidRDefault="005D1F6A" w:rsidP="005D1F6A">
            <w:pPr>
              <w:jc w:val="center"/>
              <w:rPr>
                <w:rFonts w:ascii="Times New Roman" w:eastAsia="Times New Roman" w:hAnsi="Times New Roman" w:cs="Times New Roman"/>
                <w:i/>
                <w:color w:val="000000"/>
              </w:rPr>
            </w:pPr>
            <w:r>
              <w:rPr>
                <w:i/>
                <w:color w:val="000000"/>
                <w:lang w:val="es"/>
              </w:rPr>
              <w:t>Maíz</w:t>
            </w:r>
          </w:p>
        </w:tc>
        <w:tc>
          <w:tcPr>
            <w:tcW w:w="1440" w:type="dxa"/>
            <w:tcBorders>
              <w:top w:val="nil"/>
              <w:left w:val="nil"/>
              <w:bottom w:val="single" w:sz="4" w:space="0" w:color="000000"/>
              <w:right w:val="nil"/>
            </w:tcBorders>
            <w:shd w:val="clear" w:color="auto" w:fill="auto"/>
            <w:vAlign w:val="center"/>
          </w:tcPr>
          <w:p w14:paraId="78447773" w14:textId="1A69B2B7" w:rsidR="005D1F6A" w:rsidRDefault="005D1F6A" w:rsidP="005D1F6A">
            <w:pPr>
              <w:jc w:val="center"/>
              <w:rPr>
                <w:rFonts w:ascii="Times New Roman" w:eastAsia="Times New Roman" w:hAnsi="Times New Roman" w:cs="Times New Roman"/>
                <w:i/>
                <w:color w:val="000000"/>
              </w:rPr>
            </w:pPr>
            <w:r>
              <w:rPr>
                <w:i/>
                <w:color w:val="000000"/>
                <w:lang w:val="es"/>
              </w:rPr>
              <w:t>Sorgo</w:t>
            </w:r>
          </w:p>
        </w:tc>
        <w:tc>
          <w:tcPr>
            <w:tcW w:w="1547" w:type="dxa"/>
            <w:tcBorders>
              <w:top w:val="nil"/>
              <w:left w:val="nil"/>
              <w:bottom w:val="single" w:sz="4" w:space="0" w:color="000000"/>
              <w:right w:val="single" w:sz="8" w:space="0" w:color="000000"/>
            </w:tcBorders>
            <w:shd w:val="clear" w:color="auto" w:fill="auto"/>
            <w:vAlign w:val="center"/>
          </w:tcPr>
          <w:p w14:paraId="75A7727B" w14:textId="1D241494" w:rsidR="005D1F6A" w:rsidRDefault="006F41BC" w:rsidP="005D1F6A">
            <w:pPr>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Papas</w:t>
            </w:r>
          </w:p>
        </w:tc>
      </w:tr>
      <w:tr w:rsidR="005D1F6A" w14:paraId="7AE73156" w14:textId="77777777" w:rsidTr="000612AE">
        <w:trPr>
          <w:gridAfter w:val="1"/>
          <w:wAfter w:w="8" w:type="dxa"/>
          <w:trHeight w:val="900"/>
        </w:trPr>
        <w:tc>
          <w:tcPr>
            <w:tcW w:w="981" w:type="dxa"/>
            <w:gridSpan w:val="2"/>
            <w:tcBorders>
              <w:top w:val="nil"/>
              <w:left w:val="single" w:sz="8" w:space="0" w:color="000000"/>
              <w:bottom w:val="nil"/>
              <w:right w:val="nil"/>
            </w:tcBorders>
            <w:shd w:val="clear" w:color="auto" w:fill="auto"/>
            <w:vAlign w:val="bottom"/>
          </w:tcPr>
          <w:p w14:paraId="2CEF5575" w14:textId="3D27C84B" w:rsidR="005D1F6A" w:rsidRDefault="005D1F6A" w:rsidP="005D1F6A">
            <w:pPr>
              <w:rPr>
                <w:rFonts w:ascii="Times New Roman" w:eastAsia="Times New Roman" w:hAnsi="Times New Roman" w:cs="Times New Roman"/>
                <w:i/>
                <w:color w:val="000000"/>
              </w:rPr>
            </w:pPr>
          </w:p>
        </w:tc>
        <w:tc>
          <w:tcPr>
            <w:tcW w:w="1022" w:type="dxa"/>
            <w:tcBorders>
              <w:top w:val="nil"/>
              <w:left w:val="nil"/>
              <w:bottom w:val="nil"/>
              <w:right w:val="nil"/>
            </w:tcBorders>
            <w:shd w:val="clear" w:color="auto" w:fill="auto"/>
            <w:vAlign w:val="center"/>
          </w:tcPr>
          <w:p w14:paraId="74AE2418" w14:textId="4FDF98E6" w:rsidR="005D1F6A" w:rsidRDefault="005D1F6A" w:rsidP="005D1F6A">
            <w:pPr>
              <w:rPr>
                <w:rFonts w:ascii="Times New Roman" w:eastAsia="Times New Roman" w:hAnsi="Times New Roman" w:cs="Times New Roman"/>
                <w:i/>
                <w:color w:val="000000"/>
              </w:rPr>
            </w:pPr>
            <w:r>
              <w:rPr>
                <w:i/>
                <w:color w:val="000000"/>
                <w:lang w:val="es"/>
              </w:rPr>
              <w:t>Temporada 1</w:t>
            </w:r>
            <w:r w:rsidR="0066391D">
              <w:rPr>
                <w:i/>
                <w:color w:val="000000"/>
                <w:lang w:val="es"/>
              </w:rPr>
              <w:br/>
              <w:t>(n=12)</w:t>
            </w:r>
          </w:p>
        </w:tc>
        <w:tc>
          <w:tcPr>
            <w:tcW w:w="1470" w:type="dxa"/>
            <w:tcBorders>
              <w:top w:val="nil"/>
              <w:left w:val="nil"/>
              <w:bottom w:val="nil"/>
              <w:right w:val="nil"/>
            </w:tcBorders>
            <w:shd w:val="clear" w:color="auto" w:fill="auto"/>
            <w:vAlign w:val="center"/>
          </w:tcPr>
          <w:p w14:paraId="57ABAE92" w14:textId="77723430" w:rsidR="005D1F6A" w:rsidRDefault="005D1F6A" w:rsidP="005D1F6A">
            <w:pPr>
              <w:jc w:val="center"/>
              <w:rPr>
                <w:rFonts w:ascii="Times New Roman" w:eastAsia="Times New Roman" w:hAnsi="Times New Roman" w:cs="Times New Roman"/>
                <w:color w:val="000000"/>
              </w:rPr>
            </w:pPr>
            <w:r>
              <w:rPr>
                <w:color w:val="000000"/>
                <w:lang w:val="es"/>
              </w:rPr>
              <w:t>18.05 (5.10) 17.88</w:t>
            </w:r>
          </w:p>
        </w:tc>
        <w:tc>
          <w:tcPr>
            <w:tcW w:w="1412" w:type="dxa"/>
            <w:tcBorders>
              <w:top w:val="nil"/>
              <w:left w:val="nil"/>
              <w:bottom w:val="nil"/>
              <w:right w:val="nil"/>
            </w:tcBorders>
            <w:shd w:val="clear" w:color="auto" w:fill="auto"/>
            <w:vAlign w:val="center"/>
          </w:tcPr>
          <w:p w14:paraId="7054E8A2" w14:textId="00E79939" w:rsidR="005D1F6A" w:rsidRDefault="005D1F6A" w:rsidP="005D1F6A">
            <w:pPr>
              <w:jc w:val="center"/>
              <w:rPr>
                <w:rFonts w:ascii="Times New Roman" w:eastAsia="Times New Roman" w:hAnsi="Times New Roman" w:cs="Times New Roman"/>
                <w:color w:val="000000"/>
              </w:rPr>
            </w:pPr>
            <w:r>
              <w:rPr>
                <w:color w:val="000000"/>
                <w:lang w:val="es"/>
              </w:rPr>
              <w:t>3.98 (2.00) 3.55</w:t>
            </w:r>
          </w:p>
        </w:tc>
        <w:tc>
          <w:tcPr>
            <w:tcW w:w="1348" w:type="dxa"/>
            <w:tcBorders>
              <w:top w:val="nil"/>
              <w:left w:val="nil"/>
              <w:bottom w:val="nil"/>
              <w:right w:val="nil"/>
            </w:tcBorders>
            <w:shd w:val="clear" w:color="auto" w:fill="auto"/>
            <w:vAlign w:val="center"/>
          </w:tcPr>
          <w:p w14:paraId="046D87A4" w14:textId="486EA341" w:rsidR="005D1F6A" w:rsidRDefault="005D1F6A" w:rsidP="005D1F6A">
            <w:pPr>
              <w:jc w:val="center"/>
              <w:rPr>
                <w:rFonts w:ascii="Times New Roman" w:eastAsia="Times New Roman" w:hAnsi="Times New Roman" w:cs="Times New Roman"/>
                <w:color w:val="000000"/>
              </w:rPr>
            </w:pPr>
            <w:r>
              <w:rPr>
                <w:color w:val="000000"/>
                <w:lang w:val="es"/>
              </w:rPr>
              <w:t>5.27 (3.38) 4.00</w:t>
            </w:r>
          </w:p>
        </w:tc>
        <w:tc>
          <w:tcPr>
            <w:tcW w:w="1440" w:type="dxa"/>
            <w:tcBorders>
              <w:top w:val="nil"/>
              <w:left w:val="nil"/>
              <w:bottom w:val="nil"/>
              <w:right w:val="nil"/>
            </w:tcBorders>
            <w:shd w:val="clear" w:color="auto" w:fill="auto"/>
            <w:vAlign w:val="center"/>
          </w:tcPr>
          <w:p w14:paraId="78F94A8F" w14:textId="7335FD5C" w:rsidR="005D1F6A" w:rsidRDefault="005D1F6A" w:rsidP="005D1F6A">
            <w:pPr>
              <w:jc w:val="center"/>
              <w:rPr>
                <w:rFonts w:ascii="Times New Roman" w:eastAsia="Times New Roman" w:hAnsi="Times New Roman" w:cs="Times New Roman"/>
                <w:color w:val="000000"/>
              </w:rPr>
            </w:pPr>
            <w:r>
              <w:rPr>
                <w:color w:val="000000"/>
                <w:lang w:val="es"/>
              </w:rPr>
              <w:t>50.84 (13.07) 54.50</w:t>
            </w:r>
          </w:p>
        </w:tc>
        <w:tc>
          <w:tcPr>
            <w:tcW w:w="1440" w:type="dxa"/>
            <w:tcBorders>
              <w:top w:val="nil"/>
              <w:left w:val="nil"/>
              <w:bottom w:val="nil"/>
              <w:right w:val="nil"/>
            </w:tcBorders>
            <w:shd w:val="clear" w:color="auto" w:fill="auto"/>
            <w:vAlign w:val="center"/>
          </w:tcPr>
          <w:p w14:paraId="0EAE41B2" w14:textId="02B2B532" w:rsidR="005D1F6A" w:rsidRDefault="005D1F6A" w:rsidP="005D1F6A">
            <w:pPr>
              <w:jc w:val="center"/>
              <w:rPr>
                <w:rFonts w:ascii="Times New Roman" w:eastAsia="Times New Roman" w:hAnsi="Times New Roman" w:cs="Times New Roman"/>
                <w:color w:val="000000"/>
              </w:rPr>
            </w:pPr>
            <w:r>
              <w:rPr>
                <w:color w:val="000000"/>
                <w:lang w:val="es"/>
              </w:rPr>
              <w:t>25.10 (9.21) 23.28</w:t>
            </w:r>
          </w:p>
        </w:tc>
        <w:tc>
          <w:tcPr>
            <w:tcW w:w="1547" w:type="dxa"/>
            <w:tcBorders>
              <w:top w:val="nil"/>
              <w:left w:val="nil"/>
              <w:bottom w:val="nil"/>
              <w:right w:val="single" w:sz="8" w:space="0" w:color="000000"/>
            </w:tcBorders>
            <w:shd w:val="clear" w:color="auto" w:fill="auto"/>
            <w:vAlign w:val="center"/>
          </w:tcPr>
          <w:p w14:paraId="4E1AF2F3" w14:textId="77777777" w:rsidR="005D1F6A" w:rsidRDefault="005D1F6A" w:rsidP="005D1F6A">
            <w:pPr>
              <w:jc w:val="center"/>
              <w:rPr>
                <w:rFonts w:ascii="Times New Roman" w:eastAsia="Times New Roman" w:hAnsi="Times New Roman" w:cs="Times New Roman"/>
                <w:color w:val="000000"/>
              </w:rPr>
            </w:pPr>
            <w:r>
              <w:rPr>
                <w:color w:val="000000"/>
                <w:lang w:val="es"/>
              </w:rPr>
              <w:t>6.26 (3.98) 5.20</w:t>
            </w:r>
          </w:p>
        </w:tc>
      </w:tr>
      <w:tr w:rsidR="005D1F6A" w14:paraId="0526AEB2" w14:textId="77777777" w:rsidTr="000612AE">
        <w:trPr>
          <w:gridAfter w:val="1"/>
          <w:wAfter w:w="8" w:type="dxa"/>
          <w:trHeight w:val="900"/>
        </w:trPr>
        <w:tc>
          <w:tcPr>
            <w:tcW w:w="981" w:type="dxa"/>
            <w:gridSpan w:val="2"/>
            <w:tcBorders>
              <w:top w:val="nil"/>
              <w:left w:val="single" w:sz="8" w:space="0" w:color="000000"/>
              <w:bottom w:val="single" w:sz="4" w:space="0" w:color="000000"/>
              <w:right w:val="nil"/>
            </w:tcBorders>
            <w:shd w:val="clear" w:color="auto" w:fill="auto"/>
            <w:vAlign w:val="bottom"/>
          </w:tcPr>
          <w:p w14:paraId="125CA103" w14:textId="3A3BC634" w:rsidR="005D1F6A" w:rsidRDefault="005D1F6A" w:rsidP="005D1F6A">
            <w:pPr>
              <w:rPr>
                <w:rFonts w:ascii="Times New Roman" w:eastAsia="Times New Roman" w:hAnsi="Times New Roman" w:cs="Times New Roman"/>
                <w:i/>
                <w:color w:val="000000"/>
              </w:rPr>
            </w:pPr>
          </w:p>
        </w:tc>
        <w:tc>
          <w:tcPr>
            <w:tcW w:w="1022" w:type="dxa"/>
            <w:tcBorders>
              <w:top w:val="nil"/>
              <w:left w:val="nil"/>
              <w:bottom w:val="single" w:sz="4" w:space="0" w:color="000000"/>
              <w:right w:val="nil"/>
            </w:tcBorders>
            <w:shd w:val="clear" w:color="auto" w:fill="auto"/>
            <w:vAlign w:val="center"/>
          </w:tcPr>
          <w:p w14:paraId="0699B1CE" w14:textId="19005774" w:rsidR="005D1F6A" w:rsidRDefault="005D1F6A" w:rsidP="005D1F6A">
            <w:pPr>
              <w:rPr>
                <w:rFonts w:ascii="Times New Roman" w:eastAsia="Times New Roman" w:hAnsi="Times New Roman" w:cs="Times New Roman"/>
                <w:i/>
                <w:color w:val="000000"/>
              </w:rPr>
            </w:pPr>
            <w:r>
              <w:rPr>
                <w:i/>
                <w:color w:val="000000"/>
                <w:lang w:val="es"/>
              </w:rPr>
              <w:t>Temporada 2</w:t>
            </w:r>
            <w:r w:rsidR="0066391D">
              <w:rPr>
                <w:i/>
                <w:color w:val="000000"/>
                <w:lang w:val="es"/>
              </w:rPr>
              <w:br/>
              <w:t>(n=16)</w:t>
            </w:r>
          </w:p>
        </w:tc>
        <w:tc>
          <w:tcPr>
            <w:tcW w:w="1470" w:type="dxa"/>
            <w:tcBorders>
              <w:top w:val="nil"/>
              <w:left w:val="nil"/>
              <w:bottom w:val="single" w:sz="4" w:space="0" w:color="000000"/>
              <w:right w:val="nil"/>
            </w:tcBorders>
            <w:shd w:val="clear" w:color="auto" w:fill="auto"/>
            <w:vAlign w:val="center"/>
          </w:tcPr>
          <w:p w14:paraId="5146EAC6" w14:textId="7348FB0A" w:rsidR="005D1F6A" w:rsidRDefault="005D1F6A" w:rsidP="005D1F6A">
            <w:pPr>
              <w:jc w:val="center"/>
              <w:rPr>
                <w:rFonts w:ascii="Times New Roman" w:eastAsia="Times New Roman" w:hAnsi="Times New Roman" w:cs="Times New Roman"/>
                <w:color w:val="000000"/>
              </w:rPr>
            </w:pPr>
            <w:r>
              <w:rPr>
                <w:color w:val="000000"/>
                <w:lang w:val="es"/>
              </w:rPr>
              <w:t>19.21 (5.99) 19.75</w:t>
            </w:r>
          </w:p>
        </w:tc>
        <w:tc>
          <w:tcPr>
            <w:tcW w:w="1412" w:type="dxa"/>
            <w:tcBorders>
              <w:top w:val="nil"/>
              <w:left w:val="nil"/>
              <w:bottom w:val="single" w:sz="4" w:space="0" w:color="000000"/>
              <w:right w:val="nil"/>
            </w:tcBorders>
            <w:shd w:val="clear" w:color="auto" w:fill="auto"/>
            <w:vAlign w:val="center"/>
          </w:tcPr>
          <w:p w14:paraId="28A99DF3" w14:textId="4FEDDF52" w:rsidR="005D1F6A" w:rsidRDefault="005D1F6A" w:rsidP="005D1F6A">
            <w:pPr>
              <w:jc w:val="center"/>
              <w:rPr>
                <w:rFonts w:ascii="Times New Roman" w:eastAsia="Times New Roman" w:hAnsi="Times New Roman" w:cs="Times New Roman"/>
                <w:color w:val="000000"/>
              </w:rPr>
            </w:pPr>
            <w:r>
              <w:rPr>
                <w:color w:val="000000"/>
                <w:lang w:val="es"/>
              </w:rPr>
              <w:t>4.43 (2.12) 4.85</w:t>
            </w:r>
          </w:p>
        </w:tc>
        <w:tc>
          <w:tcPr>
            <w:tcW w:w="1348" w:type="dxa"/>
            <w:tcBorders>
              <w:top w:val="nil"/>
              <w:left w:val="nil"/>
              <w:bottom w:val="single" w:sz="4" w:space="0" w:color="000000"/>
              <w:right w:val="nil"/>
            </w:tcBorders>
            <w:shd w:val="clear" w:color="auto" w:fill="auto"/>
            <w:vAlign w:val="center"/>
          </w:tcPr>
          <w:p w14:paraId="0E1D3BF6" w14:textId="5779D532" w:rsidR="005D1F6A" w:rsidRDefault="005D1F6A" w:rsidP="005D1F6A">
            <w:pPr>
              <w:jc w:val="center"/>
              <w:rPr>
                <w:rFonts w:ascii="Times New Roman" w:eastAsia="Times New Roman" w:hAnsi="Times New Roman" w:cs="Times New Roman"/>
                <w:color w:val="000000"/>
              </w:rPr>
            </w:pPr>
            <w:r>
              <w:rPr>
                <w:color w:val="000000"/>
                <w:lang w:val="es"/>
              </w:rPr>
              <w:t>2.89 (2.30) 4.35</w:t>
            </w:r>
          </w:p>
        </w:tc>
        <w:tc>
          <w:tcPr>
            <w:tcW w:w="1440" w:type="dxa"/>
            <w:tcBorders>
              <w:top w:val="nil"/>
              <w:left w:val="nil"/>
              <w:bottom w:val="single" w:sz="4" w:space="0" w:color="000000"/>
              <w:right w:val="nil"/>
            </w:tcBorders>
            <w:shd w:val="clear" w:color="auto" w:fill="auto"/>
            <w:vAlign w:val="center"/>
          </w:tcPr>
          <w:p w14:paraId="12920730" w14:textId="79459819" w:rsidR="005D1F6A" w:rsidRDefault="005D1F6A" w:rsidP="005D1F6A">
            <w:pPr>
              <w:jc w:val="center"/>
              <w:rPr>
                <w:rFonts w:ascii="Times New Roman" w:eastAsia="Times New Roman" w:hAnsi="Times New Roman" w:cs="Times New Roman"/>
                <w:color w:val="000000"/>
              </w:rPr>
            </w:pPr>
            <w:r>
              <w:rPr>
                <w:color w:val="000000"/>
                <w:lang w:val="es"/>
              </w:rPr>
              <w:t>52.16 (12.29) 54.37</w:t>
            </w:r>
          </w:p>
        </w:tc>
        <w:tc>
          <w:tcPr>
            <w:tcW w:w="1440" w:type="dxa"/>
            <w:tcBorders>
              <w:top w:val="nil"/>
              <w:left w:val="nil"/>
              <w:bottom w:val="single" w:sz="4" w:space="0" w:color="000000"/>
              <w:right w:val="nil"/>
            </w:tcBorders>
            <w:shd w:val="clear" w:color="auto" w:fill="auto"/>
            <w:vAlign w:val="center"/>
          </w:tcPr>
          <w:p w14:paraId="072A8678" w14:textId="1CDDFD82" w:rsidR="005D1F6A" w:rsidRDefault="005D1F6A" w:rsidP="005D1F6A">
            <w:pPr>
              <w:jc w:val="center"/>
              <w:rPr>
                <w:rFonts w:ascii="Times New Roman" w:eastAsia="Times New Roman" w:hAnsi="Times New Roman" w:cs="Times New Roman"/>
                <w:color w:val="000000"/>
              </w:rPr>
            </w:pPr>
            <w:r>
              <w:rPr>
                <w:color w:val="000000"/>
                <w:lang w:val="es"/>
              </w:rPr>
              <w:t>26.11 (10.05) 25.55</w:t>
            </w:r>
          </w:p>
        </w:tc>
        <w:tc>
          <w:tcPr>
            <w:tcW w:w="1547" w:type="dxa"/>
            <w:tcBorders>
              <w:top w:val="nil"/>
              <w:left w:val="nil"/>
              <w:bottom w:val="single" w:sz="4" w:space="0" w:color="000000"/>
              <w:right w:val="single" w:sz="8" w:space="0" w:color="000000"/>
            </w:tcBorders>
            <w:shd w:val="clear" w:color="auto" w:fill="auto"/>
            <w:vAlign w:val="center"/>
          </w:tcPr>
          <w:p w14:paraId="05756EC2" w14:textId="77777777" w:rsidR="005D1F6A" w:rsidRDefault="005D1F6A" w:rsidP="005D1F6A">
            <w:pPr>
              <w:jc w:val="center"/>
              <w:rPr>
                <w:rFonts w:ascii="Times New Roman" w:eastAsia="Times New Roman" w:hAnsi="Times New Roman" w:cs="Times New Roman"/>
                <w:color w:val="000000"/>
              </w:rPr>
            </w:pPr>
            <w:r>
              <w:rPr>
                <w:color w:val="000000"/>
                <w:lang w:val="es"/>
              </w:rPr>
              <w:t>6.67 (3.90) 6.10</w:t>
            </w:r>
          </w:p>
        </w:tc>
      </w:tr>
      <w:tr w:rsidR="005D1F6A" w14:paraId="45249AAB" w14:textId="77777777" w:rsidTr="000612AE">
        <w:trPr>
          <w:gridAfter w:val="1"/>
          <w:wAfter w:w="8" w:type="dxa"/>
          <w:trHeight w:val="300"/>
        </w:trPr>
        <w:tc>
          <w:tcPr>
            <w:tcW w:w="981" w:type="dxa"/>
            <w:gridSpan w:val="2"/>
            <w:tcBorders>
              <w:top w:val="nil"/>
              <w:left w:val="single" w:sz="8" w:space="0" w:color="000000"/>
              <w:bottom w:val="nil"/>
              <w:right w:val="nil"/>
            </w:tcBorders>
            <w:shd w:val="clear" w:color="auto" w:fill="auto"/>
            <w:vAlign w:val="bottom"/>
          </w:tcPr>
          <w:p w14:paraId="38088834" w14:textId="77777777" w:rsidR="005D1F6A" w:rsidRDefault="005D1F6A" w:rsidP="005D1F6A">
            <w:pPr>
              <w:rPr>
                <w:rFonts w:ascii="Times New Roman" w:eastAsia="Times New Roman" w:hAnsi="Times New Roman" w:cs="Times New Roman"/>
                <w:i/>
                <w:color w:val="000000"/>
              </w:rPr>
            </w:pPr>
            <w:r>
              <w:rPr>
                <w:rFonts w:ascii="Times New Roman" w:eastAsia="Times New Roman" w:hAnsi="Times New Roman" w:cs="Times New Roman"/>
                <w:i/>
                <w:color w:val="000000"/>
              </w:rPr>
              <w:t> </w:t>
            </w:r>
          </w:p>
        </w:tc>
        <w:tc>
          <w:tcPr>
            <w:tcW w:w="1022" w:type="dxa"/>
            <w:tcBorders>
              <w:top w:val="nil"/>
              <w:left w:val="nil"/>
              <w:bottom w:val="nil"/>
              <w:right w:val="nil"/>
            </w:tcBorders>
            <w:shd w:val="clear" w:color="auto" w:fill="auto"/>
            <w:vAlign w:val="bottom"/>
          </w:tcPr>
          <w:p w14:paraId="3A5E0CCE" w14:textId="77777777" w:rsidR="005D1F6A" w:rsidRDefault="005D1F6A" w:rsidP="005D1F6A">
            <w:pPr>
              <w:rPr>
                <w:rFonts w:ascii="Times New Roman" w:eastAsia="Times New Roman" w:hAnsi="Times New Roman" w:cs="Times New Roman"/>
                <w:i/>
                <w:color w:val="000000"/>
              </w:rPr>
            </w:pPr>
          </w:p>
        </w:tc>
        <w:tc>
          <w:tcPr>
            <w:tcW w:w="1470" w:type="dxa"/>
            <w:tcBorders>
              <w:top w:val="nil"/>
              <w:left w:val="nil"/>
              <w:bottom w:val="nil"/>
              <w:right w:val="nil"/>
            </w:tcBorders>
            <w:shd w:val="clear" w:color="auto" w:fill="auto"/>
            <w:vAlign w:val="center"/>
          </w:tcPr>
          <w:p w14:paraId="451E137A" w14:textId="77777777" w:rsidR="005D1F6A" w:rsidRDefault="005D1F6A" w:rsidP="005D1F6A">
            <w:pPr>
              <w:rPr>
                <w:rFonts w:ascii="Times New Roman" w:eastAsia="Times New Roman" w:hAnsi="Times New Roman" w:cs="Times New Roman"/>
                <w:sz w:val="20"/>
                <w:szCs w:val="20"/>
              </w:rPr>
            </w:pPr>
          </w:p>
        </w:tc>
        <w:tc>
          <w:tcPr>
            <w:tcW w:w="1412" w:type="dxa"/>
            <w:tcBorders>
              <w:top w:val="nil"/>
              <w:left w:val="nil"/>
              <w:bottom w:val="nil"/>
              <w:right w:val="nil"/>
            </w:tcBorders>
            <w:shd w:val="clear" w:color="auto" w:fill="auto"/>
            <w:vAlign w:val="center"/>
          </w:tcPr>
          <w:p w14:paraId="2DDE0497" w14:textId="3DE35E1D" w:rsidR="005D1F6A" w:rsidRDefault="005D1F6A" w:rsidP="005D1F6A">
            <w:pPr>
              <w:jc w:val="center"/>
              <w:rPr>
                <w:rFonts w:ascii="Times New Roman" w:eastAsia="Times New Roman" w:hAnsi="Times New Roman" w:cs="Times New Roman"/>
                <w:sz w:val="20"/>
                <w:szCs w:val="20"/>
              </w:rPr>
            </w:pPr>
          </w:p>
        </w:tc>
        <w:tc>
          <w:tcPr>
            <w:tcW w:w="1348" w:type="dxa"/>
            <w:tcBorders>
              <w:top w:val="nil"/>
              <w:left w:val="nil"/>
              <w:bottom w:val="nil"/>
              <w:right w:val="nil"/>
            </w:tcBorders>
            <w:shd w:val="clear" w:color="auto" w:fill="auto"/>
            <w:vAlign w:val="center"/>
          </w:tcPr>
          <w:p w14:paraId="3962E375" w14:textId="77777777" w:rsidR="005D1F6A" w:rsidRDefault="005D1F6A" w:rsidP="005D1F6A">
            <w:pPr>
              <w:jc w:val="center"/>
              <w:rPr>
                <w:rFonts w:ascii="Times New Roman" w:eastAsia="Times New Roman" w:hAnsi="Times New Roman" w:cs="Times New Roman"/>
                <w:sz w:val="20"/>
                <w:szCs w:val="20"/>
              </w:rPr>
            </w:pPr>
          </w:p>
        </w:tc>
        <w:tc>
          <w:tcPr>
            <w:tcW w:w="1440" w:type="dxa"/>
            <w:tcBorders>
              <w:top w:val="nil"/>
              <w:left w:val="nil"/>
              <w:bottom w:val="nil"/>
              <w:right w:val="nil"/>
            </w:tcBorders>
            <w:shd w:val="clear" w:color="auto" w:fill="auto"/>
            <w:vAlign w:val="center"/>
          </w:tcPr>
          <w:p w14:paraId="21BCC7BD" w14:textId="77777777" w:rsidR="005D1F6A" w:rsidRDefault="005D1F6A" w:rsidP="005D1F6A">
            <w:pPr>
              <w:jc w:val="center"/>
              <w:rPr>
                <w:rFonts w:ascii="Times New Roman" w:eastAsia="Times New Roman" w:hAnsi="Times New Roman" w:cs="Times New Roman"/>
                <w:sz w:val="20"/>
                <w:szCs w:val="20"/>
              </w:rPr>
            </w:pPr>
          </w:p>
        </w:tc>
        <w:tc>
          <w:tcPr>
            <w:tcW w:w="1440" w:type="dxa"/>
            <w:tcBorders>
              <w:top w:val="nil"/>
              <w:left w:val="nil"/>
              <w:bottom w:val="nil"/>
              <w:right w:val="nil"/>
            </w:tcBorders>
            <w:shd w:val="clear" w:color="auto" w:fill="auto"/>
            <w:vAlign w:val="center"/>
          </w:tcPr>
          <w:p w14:paraId="62475508" w14:textId="77777777" w:rsidR="005D1F6A" w:rsidRDefault="005D1F6A" w:rsidP="005D1F6A">
            <w:pPr>
              <w:jc w:val="center"/>
              <w:rPr>
                <w:rFonts w:ascii="Times New Roman" w:eastAsia="Times New Roman" w:hAnsi="Times New Roman" w:cs="Times New Roman"/>
                <w:sz w:val="20"/>
                <w:szCs w:val="20"/>
              </w:rPr>
            </w:pPr>
          </w:p>
        </w:tc>
        <w:tc>
          <w:tcPr>
            <w:tcW w:w="1547" w:type="dxa"/>
            <w:tcBorders>
              <w:top w:val="nil"/>
              <w:left w:val="nil"/>
              <w:bottom w:val="nil"/>
              <w:right w:val="single" w:sz="8" w:space="0" w:color="000000"/>
            </w:tcBorders>
            <w:shd w:val="clear" w:color="auto" w:fill="auto"/>
            <w:vAlign w:val="center"/>
          </w:tcPr>
          <w:p w14:paraId="6595F6A9" w14:textId="77777777" w:rsidR="005D1F6A" w:rsidRDefault="005D1F6A" w:rsidP="005D1F6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5D1F6A" w14:paraId="49B55247" w14:textId="77777777" w:rsidTr="000612AE">
        <w:trPr>
          <w:gridAfter w:val="1"/>
          <w:wAfter w:w="8" w:type="dxa"/>
          <w:trHeight w:val="300"/>
        </w:trPr>
        <w:tc>
          <w:tcPr>
            <w:tcW w:w="981" w:type="dxa"/>
            <w:gridSpan w:val="2"/>
            <w:tcBorders>
              <w:top w:val="nil"/>
              <w:left w:val="single" w:sz="8" w:space="0" w:color="000000"/>
              <w:bottom w:val="nil"/>
              <w:right w:val="nil"/>
            </w:tcBorders>
            <w:shd w:val="clear" w:color="auto" w:fill="auto"/>
            <w:vAlign w:val="bottom"/>
          </w:tcPr>
          <w:p w14:paraId="284E73D4" w14:textId="77777777" w:rsidR="005D1F6A" w:rsidRDefault="005D1F6A" w:rsidP="005D1F6A">
            <w:pPr>
              <w:rPr>
                <w:rFonts w:ascii="Times New Roman" w:eastAsia="Times New Roman" w:hAnsi="Times New Roman" w:cs="Times New Roman"/>
                <w:i/>
                <w:color w:val="000000"/>
              </w:rPr>
            </w:pPr>
            <w:r>
              <w:rPr>
                <w:i/>
                <w:color w:val="000000"/>
                <w:lang w:val="es"/>
              </w:rPr>
              <w:t>Sitio (n.º 7)</w:t>
            </w:r>
          </w:p>
        </w:tc>
        <w:tc>
          <w:tcPr>
            <w:tcW w:w="1022" w:type="dxa"/>
            <w:tcBorders>
              <w:top w:val="nil"/>
              <w:left w:val="nil"/>
              <w:bottom w:val="nil"/>
              <w:right w:val="nil"/>
            </w:tcBorders>
            <w:shd w:val="clear" w:color="auto" w:fill="auto"/>
            <w:vAlign w:val="bottom"/>
          </w:tcPr>
          <w:p w14:paraId="64BE6075" w14:textId="77777777" w:rsidR="005D1F6A" w:rsidRDefault="005D1F6A" w:rsidP="005D1F6A">
            <w:pPr>
              <w:rPr>
                <w:rFonts w:ascii="Times New Roman" w:eastAsia="Times New Roman" w:hAnsi="Times New Roman" w:cs="Times New Roman"/>
                <w:i/>
                <w:color w:val="000000"/>
              </w:rPr>
            </w:pPr>
          </w:p>
        </w:tc>
        <w:tc>
          <w:tcPr>
            <w:tcW w:w="1470" w:type="dxa"/>
            <w:tcBorders>
              <w:top w:val="nil"/>
              <w:left w:val="nil"/>
              <w:bottom w:val="single" w:sz="4" w:space="0" w:color="000000"/>
              <w:right w:val="nil"/>
            </w:tcBorders>
            <w:shd w:val="clear" w:color="auto" w:fill="auto"/>
            <w:vAlign w:val="center"/>
          </w:tcPr>
          <w:p w14:paraId="76875D8A" w14:textId="230A10A0" w:rsidR="005D1F6A" w:rsidRDefault="005D1F6A" w:rsidP="005D1F6A">
            <w:pPr>
              <w:jc w:val="center"/>
              <w:rPr>
                <w:rFonts w:ascii="Times New Roman" w:eastAsia="Times New Roman" w:hAnsi="Times New Roman" w:cs="Times New Roman"/>
                <w:i/>
                <w:color w:val="000000"/>
              </w:rPr>
            </w:pPr>
            <w:r>
              <w:rPr>
                <w:i/>
                <w:color w:val="000000"/>
                <w:lang w:val="es"/>
              </w:rPr>
              <w:t>Amaranto</w:t>
            </w:r>
          </w:p>
        </w:tc>
        <w:tc>
          <w:tcPr>
            <w:tcW w:w="1412" w:type="dxa"/>
            <w:tcBorders>
              <w:top w:val="nil"/>
              <w:left w:val="nil"/>
              <w:bottom w:val="single" w:sz="4" w:space="0" w:color="000000"/>
              <w:right w:val="nil"/>
            </w:tcBorders>
            <w:shd w:val="clear" w:color="auto" w:fill="auto"/>
            <w:vAlign w:val="center"/>
          </w:tcPr>
          <w:p w14:paraId="421C6CB2" w14:textId="0941F53E" w:rsidR="005D1F6A" w:rsidRDefault="0041106A" w:rsidP="005D1F6A">
            <w:pPr>
              <w:jc w:val="center"/>
              <w:rPr>
                <w:rFonts w:ascii="Times New Roman" w:eastAsia="Times New Roman" w:hAnsi="Times New Roman" w:cs="Times New Roman"/>
                <w:i/>
                <w:color w:val="000000"/>
              </w:rPr>
            </w:pPr>
            <w:r>
              <w:rPr>
                <w:i/>
                <w:color w:val="000000"/>
                <w:lang w:val="es"/>
              </w:rPr>
              <w:t>Caupí</w:t>
            </w:r>
          </w:p>
        </w:tc>
        <w:tc>
          <w:tcPr>
            <w:tcW w:w="1348" w:type="dxa"/>
            <w:tcBorders>
              <w:top w:val="nil"/>
              <w:left w:val="nil"/>
              <w:bottom w:val="single" w:sz="4" w:space="0" w:color="000000"/>
              <w:right w:val="nil"/>
            </w:tcBorders>
            <w:shd w:val="clear" w:color="auto" w:fill="auto"/>
            <w:vAlign w:val="center"/>
          </w:tcPr>
          <w:p w14:paraId="5782C25A" w14:textId="7294E905" w:rsidR="005D1F6A" w:rsidRDefault="005D1F6A" w:rsidP="005D1F6A">
            <w:pPr>
              <w:jc w:val="center"/>
              <w:rPr>
                <w:rFonts w:ascii="Times New Roman" w:eastAsia="Times New Roman" w:hAnsi="Times New Roman" w:cs="Times New Roman"/>
                <w:i/>
                <w:color w:val="000000"/>
              </w:rPr>
            </w:pPr>
            <w:r>
              <w:rPr>
                <w:i/>
                <w:color w:val="000000"/>
                <w:lang w:val="es"/>
              </w:rPr>
              <w:t>Lablab</w:t>
            </w:r>
          </w:p>
        </w:tc>
        <w:tc>
          <w:tcPr>
            <w:tcW w:w="1440" w:type="dxa"/>
            <w:tcBorders>
              <w:top w:val="nil"/>
              <w:left w:val="nil"/>
              <w:bottom w:val="single" w:sz="4" w:space="0" w:color="000000"/>
              <w:right w:val="nil"/>
            </w:tcBorders>
            <w:shd w:val="clear" w:color="auto" w:fill="auto"/>
            <w:vAlign w:val="center"/>
          </w:tcPr>
          <w:p w14:paraId="4E66E0CB" w14:textId="4AF8C132" w:rsidR="005D1F6A" w:rsidRDefault="005D1F6A" w:rsidP="005D1F6A">
            <w:pPr>
              <w:jc w:val="center"/>
              <w:rPr>
                <w:rFonts w:ascii="Times New Roman" w:eastAsia="Times New Roman" w:hAnsi="Times New Roman" w:cs="Times New Roman"/>
                <w:i/>
                <w:color w:val="000000"/>
              </w:rPr>
            </w:pPr>
            <w:r>
              <w:rPr>
                <w:i/>
                <w:color w:val="000000"/>
                <w:lang w:val="es"/>
              </w:rPr>
              <w:t>Maíz</w:t>
            </w:r>
          </w:p>
        </w:tc>
        <w:tc>
          <w:tcPr>
            <w:tcW w:w="1440" w:type="dxa"/>
            <w:tcBorders>
              <w:top w:val="nil"/>
              <w:left w:val="nil"/>
              <w:bottom w:val="single" w:sz="4" w:space="0" w:color="000000"/>
              <w:right w:val="nil"/>
            </w:tcBorders>
            <w:shd w:val="clear" w:color="auto" w:fill="auto"/>
            <w:vAlign w:val="center"/>
          </w:tcPr>
          <w:p w14:paraId="5BCAAD60" w14:textId="16720FD1" w:rsidR="005D1F6A" w:rsidRDefault="005D1F6A" w:rsidP="005D1F6A">
            <w:pPr>
              <w:jc w:val="center"/>
              <w:rPr>
                <w:rFonts w:ascii="Times New Roman" w:eastAsia="Times New Roman" w:hAnsi="Times New Roman" w:cs="Times New Roman"/>
                <w:i/>
                <w:color w:val="000000"/>
              </w:rPr>
            </w:pPr>
            <w:r>
              <w:rPr>
                <w:i/>
                <w:color w:val="000000"/>
                <w:lang w:val="es"/>
              </w:rPr>
              <w:t>Sorgo</w:t>
            </w:r>
          </w:p>
        </w:tc>
        <w:tc>
          <w:tcPr>
            <w:tcW w:w="1547" w:type="dxa"/>
            <w:tcBorders>
              <w:top w:val="nil"/>
              <w:left w:val="nil"/>
              <w:bottom w:val="single" w:sz="4" w:space="0" w:color="000000"/>
              <w:right w:val="single" w:sz="8" w:space="0" w:color="000000"/>
            </w:tcBorders>
            <w:shd w:val="clear" w:color="auto" w:fill="auto"/>
            <w:vAlign w:val="center"/>
          </w:tcPr>
          <w:p w14:paraId="096A2FB8" w14:textId="38C27949" w:rsidR="005D1F6A" w:rsidRDefault="006F41BC" w:rsidP="005D1F6A">
            <w:pPr>
              <w:jc w:val="center"/>
              <w:rPr>
                <w:rFonts w:ascii="Times New Roman" w:eastAsia="Times New Roman" w:hAnsi="Times New Roman" w:cs="Times New Roman"/>
                <w:i/>
                <w:color w:val="000000"/>
              </w:rPr>
            </w:pPr>
            <w:r>
              <w:rPr>
                <w:i/>
                <w:color w:val="000000"/>
                <w:lang w:val="es"/>
              </w:rPr>
              <w:t>Papas</w:t>
            </w:r>
          </w:p>
        </w:tc>
      </w:tr>
      <w:tr w:rsidR="005D1F6A" w14:paraId="44048D07" w14:textId="77777777" w:rsidTr="000612AE">
        <w:trPr>
          <w:gridAfter w:val="1"/>
          <w:wAfter w:w="8" w:type="dxa"/>
          <w:trHeight w:val="600"/>
        </w:trPr>
        <w:tc>
          <w:tcPr>
            <w:tcW w:w="981" w:type="dxa"/>
            <w:gridSpan w:val="2"/>
            <w:tcBorders>
              <w:top w:val="nil"/>
              <w:left w:val="single" w:sz="8" w:space="0" w:color="000000"/>
              <w:bottom w:val="nil"/>
              <w:right w:val="nil"/>
            </w:tcBorders>
            <w:shd w:val="clear" w:color="auto" w:fill="auto"/>
            <w:vAlign w:val="bottom"/>
          </w:tcPr>
          <w:p w14:paraId="4C223C9E" w14:textId="77777777" w:rsidR="005D1F6A" w:rsidRDefault="005D1F6A" w:rsidP="005D1F6A">
            <w:pPr>
              <w:rPr>
                <w:rFonts w:ascii="Times New Roman" w:eastAsia="Times New Roman" w:hAnsi="Times New Roman" w:cs="Times New Roman"/>
                <w:i/>
                <w:color w:val="000000"/>
              </w:rPr>
            </w:pPr>
            <w:r>
              <w:rPr>
                <w:rFonts w:ascii="Times New Roman" w:eastAsia="Times New Roman" w:hAnsi="Times New Roman" w:cs="Times New Roman"/>
                <w:i/>
                <w:color w:val="000000"/>
              </w:rPr>
              <w:t> </w:t>
            </w:r>
          </w:p>
        </w:tc>
        <w:tc>
          <w:tcPr>
            <w:tcW w:w="1022" w:type="dxa"/>
            <w:tcBorders>
              <w:top w:val="nil"/>
              <w:left w:val="nil"/>
              <w:bottom w:val="nil"/>
              <w:right w:val="nil"/>
            </w:tcBorders>
            <w:shd w:val="clear" w:color="auto" w:fill="auto"/>
            <w:vAlign w:val="center"/>
          </w:tcPr>
          <w:p w14:paraId="587C5688" w14:textId="77777777" w:rsidR="005D1F6A" w:rsidRDefault="005D1F6A" w:rsidP="005D1F6A">
            <w:pPr>
              <w:rPr>
                <w:rFonts w:ascii="Times New Roman" w:eastAsia="Times New Roman" w:hAnsi="Times New Roman" w:cs="Times New Roman"/>
                <w:i/>
                <w:color w:val="000000"/>
              </w:rPr>
            </w:pPr>
            <w:r>
              <w:rPr>
                <w:i/>
                <w:color w:val="000000"/>
                <w:lang w:val="es"/>
              </w:rPr>
              <w:t>Athi Gravedad</w:t>
            </w:r>
          </w:p>
        </w:tc>
        <w:tc>
          <w:tcPr>
            <w:tcW w:w="1470" w:type="dxa"/>
            <w:tcBorders>
              <w:top w:val="nil"/>
              <w:left w:val="nil"/>
              <w:bottom w:val="nil"/>
              <w:right w:val="nil"/>
            </w:tcBorders>
            <w:shd w:val="clear" w:color="auto" w:fill="auto"/>
            <w:vAlign w:val="center"/>
          </w:tcPr>
          <w:p w14:paraId="35109725" w14:textId="310730EC" w:rsidR="005D1F6A" w:rsidRDefault="005D1F6A" w:rsidP="005D1F6A">
            <w:pPr>
              <w:jc w:val="center"/>
              <w:rPr>
                <w:rFonts w:ascii="Times New Roman" w:eastAsia="Times New Roman" w:hAnsi="Times New Roman" w:cs="Times New Roman"/>
                <w:color w:val="000000"/>
              </w:rPr>
            </w:pPr>
            <w:r>
              <w:rPr>
                <w:color w:val="000000"/>
                <w:lang w:val="es"/>
              </w:rPr>
              <w:t>23.69 (1.45) 24.05</w:t>
            </w:r>
          </w:p>
        </w:tc>
        <w:tc>
          <w:tcPr>
            <w:tcW w:w="1412" w:type="dxa"/>
            <w:tcBorders>
              <w:top w:val="nil"/>
              <w:left w:val="nil"/>
              <w:bottom w:val="nil"/>
              <w:right w:val="nil"/>
            </w:tcBorders>
            <w:shd w:val="clear" w:color="auto" w:fill="auto"/>
            <w:vAlign w:val="center"/>
          </w:tcPr>
          <w:p w14:paraId="588323F5" w14:textId="781AD12E" w:rsidR="005D1F6A" w:rsidRDefault="005D1F6A" w:rsidP="005D1F6A">
            <w:pPr>
              <w:jc w:val="center"/>
              <w:rPr>
                <w:rFonts w:ascii="Times New Roman" w:eastAsia="Times New Roman" w:hAnsi="Times New Roman" w:cs="Times New Roman"/>
                <w:color w:val="000000"/>
              </w:rPr>
            </w:pPr>
            <w:r>
              <w:rPr>
                <w:color w:val="000000"/>
                <w:lang w:val="es"/>
              </w:rPr>
              <w:t>4.27 (2.25) 3.00</w:t>
            </w:r>
          </w:p>
        </w:tc>
        <w:tc>
          <w:tcPr>
            <w:tcW w:w="1348" w:type="dxa"/>
            <w:tcBorders>
              <w:top w:val="nil"/>
              <w:left w:val="nil"/>
              <w:bottom w:val="nil"/>
              <w:right w:val="nil"/>
            </w:tcBorders>
            <w:shd w:val="clear" w:color="auto" w:fill="auto"/>
            <w:vAlign w:val="center"/>
          </w:tcPr>
          <w:p w14:paraId="3A074CB7" w14:textId="6C29FDAB" w:rsidR="005D1F6A" w:rsidRDefault="005D1F6A" w:rsidP="005D1F6A">
            <w:pPr>
              <w:jc w:val="center"/>
              <w:rPr>
                <w:rFonts w:ascii="Times New Roman" w:eastAsia="Times New Roman" w:hAnsi="Times New Roman" w:cs="Times New Roman"/>
                <w:color w:val="000000"/>
              </w:rPr>
            </w:pPr>
            <w:r>
              <w:rPr>
                <w:color w:val="000000"/>
                <w:lang w:val="es"/>
              </w:rPr>
              <w:t>4.29 (1.11) 4.10</w:t>
            </w:r>
          </w:p>
        </w:tc>
        <w:tc>
          <w:tcPr>
            <w:tcW w:w="1440" w:type="dxa"/>
            <w:tcBorders>
              <w:top w:val="nil"/>
              <w:left w:val="nil"/>
              <w:bottom w:val="nil"/>
              <w:right w:val="nil"/>
            </w:tcBorders>
            <w:shd w:val="clear" w:color="auto" w:fill="auto"/>
            <w:vAlign w:val="center"/>
          </w:tcPr>
          <w:p w14:paraId="4516D2BC" w14:textId="7FDC761C" w:rsidR="005D1F6A" w:rsidRDefault="005D1F6A" w:rsidP="005D1F6A">
            <w:pPr>
              <w:jc w:val="center"/>
              <w:rPr>
                <w:rFonts w:ascii="Times New Roman" w:eastAsia="Times New Roman" w:hAnsi="Times New Roman" w:cs="Times New Roman"/>
                <w:color w:val="000000"/>
              </w:rPr>
            </w:pPr>
            <w:r>
              <w:rPr>
                <w:color w:val="000000"/>
                <w:lang w:val="es"/>
              </w:rPr>
              <w:t>54.41 (0.79) 54.60</w:t>
            </w:r>
          </w:p>
        </w:tc>
        <w:tc>
          <w:tcPr>
            <w:tcW w:w="1440" w:type="dxa"/>
            <w:tcBorders>
              <w:top w:val="nil"/>
              <w:left w:val="nil"/>
              <w:bottom w:val="nil"/>
              <w:right w:val="nil"/>
            </w:tcBorders>
            <w:shd w:val="clear" w:color="auto" w:fill="auto"/>
            <w:vAlign w:val="center"/>
          </w:tcPr>
          <w:p w14:paraId="179F505D" w14:textId="593ED64E" w:rsidR="005D1F6A" w:rsidRDefault="005D1F6A" w:rsidP="005D1F6A">
            <w:pPr>
              <w:jc w:val="center"/>
              <w:rPr>
                <w:rFonts w:ascii="Times New Roman" w:eastAsia="Times New Roman" w:hAnsi="Times New Roman" w:cs="Times New Roman"/>
                <w:color w:val="000000"/>
              </w:rPr>
            </w:pPr>
            <w:r>
              <w:rPr>
                <w:color w:val="000000"/>
                <w:lang w:val="es"/>
              </w:rPr>
              <w:t>21.69 (2.59) 21.90</w:t>
            </w:r>
          </w:p>
        </w:tc>
        <w:tc>
          <w:tcPr>
            <w:tcW w:w="1547" w:type="dxa"/>
            <w:tcBorders>
              <w:top w:val="nil"/>
              <w:left w:val="nil"/>
              <w:bottom w:val="nil"/>
              <w:right w:val="single" w:sz="8" w:space="0" w:color="000000"/>
            </w:tcBorders>
            <w:shd w:val="clear" w:color="auto" w:fill="auto"/>
            <w:vAlign w:val="center"/>
          </w:tcPr>
          <w:p w14:paraId="55DABFFF" w14:textId="77777777" w:rsidR="005D1F6A" w:rsidRDefault="005D1F6A" w:rsidP="005D1F6A">
            <w:pPr>
              <w:jc w:val="center"/>
              <w:rPr>
                <w:rFonts w:ascii="Times New Roman" w:eastAsia="Times New Roman" w:hAnsi="Times New Roman" w:cs="Times New Roman"/>
                <w:color w:val="000000"/>
              </w:rPr>
            </w:pPr>
            <w:r>
              <w:rPr>
                <w:color w:val="000000"/>
                <w:lang w:val="es"/>
              </w:rPr>
              <w:t>4.76 (2.62) 3.30</w:t>
            </w:r>
          </w:p>
        </w:tc>
      </w:tr>
      <w:tr w:rsidR="005D1F6A" w14:paraId="4D911FF2" w14:textId="77777777" w:rsidTr="000612AE">
        <w:trPr>
          <w:gridAfter w:val="1"/>
          <w:wAfter w:w="8" w:type="dxa"/>
          <w:trHeight w:val="600"/>
        </w:trPr>
        <w:tc>
          <w:tcPr>
            <w:tcW w:w="981" w:type="dxa"/>
            <w:gridSpan w:val="2"/>
            <w:tcBorders>
              <w:top w:val="nil"/>
              <w:left w:val="single" w:sz="8" w:space="0" w:color="000000"/>
              <w:bottom w:val="nil"/>
              <w:right w:val="nil"/>
            </w:tcBorders>
            <w:shd w:val="clear" w:color="auto" w:fill="auto"/>
            <w:vAlign w:val="bottom"/>
          </w:tcPr>
          <w:p w14:paraId="7DA314E3" w14:textId="77777777" w:rsidR="005D1F6A" w:rsidRDefault="005D1F6A" w:rsidP="005D1F6A">
            <w:pPr>
              <w:rPr>
                <w:rFonts w:ascii="Times New Roman" w:eastAsia="Times New Roman" w:hAnsi="Times New Roman" w:cs="Times New Roman"/>
                <w:i/>
                <w:color w:val="000000"/>
              </w:rPr>
            </w:pPr>
            <w:r>
              <w:rPr>
                <w:rFonts w:ascii="Times New Roman" w:eastAsia="Times New Roman" w:hAnsi="Times New Roman" w:cs="Times New Roman"/>
                <w:i/>
                <w:color w:val="000000"/>
              </w:rPr>
              <w:t> </w:t>
            </w:r>
          </w:p>
        </w:tc>
        <w:tc>
          <w:tcPr>
            <w:tcW w:w="1022" w:type="dxa"/>
            <w:tcBorders>
              <w:top w:val="nil"/>
              <w:left w:val="nil"/>
              <w:bottom w:val="nil"/>
              <w:right w:val="nil"/>
            </w:tcBorders>
            <w:shd w:val="clear" w:color="auto" w:fill="auto"/>
            <w:vAlign w:val="center"/>
          </w:tcPr>
          <w:p w14:paraId="74655660" w14:textId="77777777" w:rsidR="005D1F6A" w:rsidRDefault="005D1F6A" w:rsidP="005D1F6A">
            <w:pPr>
              <w:rPr>
                <w:rFonts w:ascii="Times New Roman" w:eastAsia="Times New Roman" w:hAnsi="Times New Roman" w:cs="Times New Roman"/>
                <w:i/>
                <w:color w:val="000000"/>
              </w:rPr>
            </w:pPr>
            <w:r>
              <w:rPr>
                <w:i/>
                <w:color w:val="000000"/>
                <w:lang w:val="es"/>
              </w:rPr>
              <w:t>G-BIACK</w:t>
            </w:r>
          </w:p>
        </w:tc>
        <w:tc>
          <w:tcPr>
            <w:tcW w:w="1470" w:type="dxa"/>
            <w:tcBorders>
              <w:top w:val="nil"/>
              <w:left w:val="nil"/>
              <w:bottom w:val="nil"/>
              <w:right w:val="nil"/>
            </w:tcBorders>
            <w:shd w:val="clear" w:color="auto" w:fill="auto"/>
            <w:vAlign w:val="center"/>
          </w:tcPr>
          <w:p w14:paraId="6EAFA246" w14:textId="7BECA27A" w:rsidR="005D1F6A" w:rsidRDefault="005D1F6A" w:rsidP="005D1F6A">
            <w:pPr>
              <w:jc w:val="center"/>
              <w:rPr>
                <w:rFonts w:ascii="Times New Roman" w:eastAsia="Times New Roman" w:hAnsi="Times New Roman" w:cs="Times New Roman"/>
                <w:color w:val="000000"/>
              </w:rPr>
            </w:pPr>
            <w:r>
              <w:rPr>
                <w:color w:val="000000"/>
                <w:lang w:val="es"/>
              </w:rPr>
              <w:t>22.88 (4.57) 22.75</w:t>
            </w:r>
          </w:p>
        </w:tc>
        <w:tc>
          <w:tcPr>
            <w:tcW w:w="1412" w:type="dxa"/>
            <w:tcBorders>
              <w:top w:val="nil"/>
              <w:left w:val="nil"/>
              <w:bottom w:val="nil"/>
              <w:right w:val="nil"/>
            </w:tcBorders>
            <w:shd w:val="clear" w:color="auto" w:fill="auto"/>
            <w:vAlign w:val="center"/>
          </w:tcPr>
          <w:p w14:paraId="62F14BF1" w14:textId="37D7C9D2" w:rsidR="005D1F6A" w:rsidRDefault="005D1F6A" w:rsidP="005D1F6A">
            <w:pPr>
              <w:jc w:val="center"/>
              <w:rPr>
                <w:rFonts w:ascii="Times New Roman" w:eastAsia="Times New Roman" w:hAnsi="Times New Roman" w:cs="Times New Roman"/>
                <w:color w:val="000000"/>
              </w:rPr>
            </w:pPr>
            <w:r>
              <w:rPr>
                <w:color w:val="000000"/>
                <w:lang w:val="es"/>
              </w:rPr>
              <w:t>6.47 (0.84) 6.30</w:t>
            </w:r>
          </w:p>
        </w:tc>
        <w:tc>
          <w:tcPr>
            <w:tcW w:w="1348" w:type="dxa"/>
            <w:tcBorders>
              <w:top w:val="nil"/>
              <w:left w:val="nil"/>
              <w:bottom w:val="nil"/>
              <w:right w:val="nil"/>
            </w:tcBorders>
            <w:shd w:val="clear" w:color="auto" w:fill="auto"/>
            <w:vAlign w:val="center"/>
          </w:tcPr>
          <w:p w14:paraId="5DFB47C6" w14:textId="21F58C3F" w:rsidR="005D1F6A" w:rsidRDefault="005D1F6A" w:rsidP="005D1F6A">
            <w:pPr>
              <w:jc w:val="center"/>
              <w:rPr>
                <w:rFonts w:ascii="Times New Roman" w:eastAsia="Times New Roman" w:hAnsi="Times New Roman" w:cs="Times New Roman"/>
                <w:color w:val="000000"/>
              </w:rPr>
            </w:pPr>
            <w:r>
              <w:rPr>
                <w:color w:val="000000"/>
                <w:lang w:val="es"/>
              </w:rPr>
              <w:t>6.77 (4.93) 4.00</w:t>
            </w:r>
          </w:p>
        </w:tc>
        <w:tc>
          <w:tcPr>
            <w:tcW w:w="1440" w:type="dxa"/>
            <w:tcBorders>
              <w:top w:val="nil"/>
              <w:left w:val="nil"/>
              <w:bottom w:val="nil"/>
              <w:right w:val="nil"/>
            </w:tcBorders>
            <w:shd w:val="clear" w:color="auto" w:fill="auto"/>
            <w:vAlign w:val="center"/>
          </w:tcPr>
          <w:p w14:paraId="0BFD4E00" w14:textId="47ABFA32" w:rsidR="005D1F6A" w:rsidRDefault="005D1F6A" w:rsidP="005D1F6A">
            <w:pPr>
              <w:jc w:val="center"/>
              <w:rPr>
                <w:rFonts w:ascii="Times New Roman" w:eastAsia="Times New Roman" w:hAnsi="Times New Roman" w:cs="Times New Roman"/>
                <w:color w:val="000000"/>
              </w:rPr>
            </w:pPr>
            <w:r>
              <w:rPr>
                <w:color w:val="000000"/>
                <w:lang w:val="es"/>
              </w:rPr>
              <w:t>65.78 (2.95) 66.83</w:t>
            </w:r>
          </w:p>
        </w:tc>
        <w:tc>
          <w:tcPr>
            <w:tcW w:w="1440" w:type="dxa"/>
            <w:tcBorders>
              <w:top w:val="nil"/>
              <w:left w:val="nil"/>
              <w:bottom w:val="nil"/>
              <w:right w:val="nil"/>
            </w:tcBorders>
            <w:shd w:val="clear" w:color="auto" w:fill="auto"/>
            <w:vAlign w:val="center"/>
          </w:tcPr>
          <w:p w14:paraId="0FA60C07" w14:textId="5AB060C0" w:rsidR="005D1F6A" w:rsidRDefault="005D1F6A" w:rsidP="005D1F6A">
            <w:pPr>
              <w:jc w:val="center"/>
              <w:rPr>
                <w:rFonts w:ascii="Times New Roman" w:eastAsia="Times New Roman" w:hAnsi="Times New Roman" w:cs="Times New Roman"/>
                <w:color w:val="000000"/>
              </w:rPr>
            </w:pPr>
            <w:r>
              <w:rPr>
                <w:color w:val="000000"/>
                <w:lang w:val="es"/>
              </w:rPr>
              <w:t>39.56 (4.52) 38.85</w:t>
            </w:r>
          </w:p>
        </w:tc>
        <w:tc>
          <w:tcPr>
            <w:tcW w:w="1547" w:type="dxa"/>
            <w:tcBorders>
              <w:top w:val="nil"/>
              <w:left w:val="nil"/>
              <w:bottom w:val="nil"/>
              <w:right w:val="single" w:sz="8" w:space="0" w:color="000000"/>
            </w:tcBorders>
            <w:shd w:val="clear" w:color="auto" w:fill="auto"/>
            <w:vAlign w:val="center"/>
          </w:tcPr>
          <w:p w14:paraId="70281A98" w14:textId="77777777" w:rsidR="005D1F6A" w:rsidRDefault="005D1F6A" w:rsidP="005D1F6A">
            <w:pPr>
              <w:jc w:val="center"/>
              <w:rPr>
                <w:rFonts w:ascii="Times New Roman" w:eastAsia="Times New Roman" w:hAnsi="Times New Roman" w:cs="Times New Roman"/>
                <w:color w:val="000000"/>
              </w:rPr>
            </w:pPr>
            <w:r>
              <w:rPr>
                <w:color w:val="000000"/>
                <w:lang w:val="es"/>
              </w:rPr>
              <w:t>10.46 (2.93) 9.70</w:t>
            </w:r>
          </w:p>
        </w:tc>
      </w:tr>
      <w:tr w:rsidR="005D1F6A" w14:paraId="1D9B157A" w14:textId="77777777" w:rsidTr="000612AE">
        <w:trPr>
          <w:gridAfter w:val="1"/>
          <w:wAfter w:w="8" w:type="dxa"/>
          <w:trHeight w:val="600"/>
        </w:trPr>
        <w:tc>
          <w:tcPr>
            <w:tcW w:w="981" w:type="dxa"/>
            <w:gridSpan w:val="2"/>
            <w:tcBorders>
              <w:top w:val="nil"/>
              <w:left w:val="single" w:sz="8" w:space="0" w:color="000000"/>
              <w:bottom w:val="nil"/>
              <w:right w:val="nil"/>
            </w:tcBorders>
            <w:shd w:val="clear" w:color="auto" w:fill="auto"/>
            <w:vAlign w:val="bottom"/>
          </w:tcPr>
          <w:p w14:paraId="538361F3" w14:textId="77777777" w:rsidR="005D1F6A" w:rsidRDefault="005D1F6A" w:rsidP="005D1F6A">
            <w:pPr>
              <w:rPr>
                <w:rFonts w:ascii="Times New Roman" w:eastAsia="Times New Roman" w:hAnsi="Times New Roman" w:cs="Times New Roman"/>
                <w:i/>
                <w:color w:val="000000"/>
              </w:rPr>
            </w:pPr>
            <w:r>
              <w:rPr>
                <w:rFonts w:ascii="Times New Roman" w:eastAsia="Times New Roman" w:hAnsi="Times New Roman" w:cs="Times New Roman"/>
                <w:i/>
                <w:color w:val="000000"/>
              </w:rPr>
              <w:t> </w:t>
            </w:r>
          </w:p>
        </w:tc>
        <w:tc>
          <w:tcPr>
            <w:tcW w:w="1022" w:type="dxa"/>
            <w:tcBorders>
              <w:top w:val="nil"/>
              <w:left w:val="nil"/>
              <w:bottom w:val="nil"/>
              <w:right w:val="nil"/>
            </w:tcBorders>
            <w:shd w:val="clear" w:color="auto" w:fill="auto"/>
            <w:vAlign w:val="center"/>
          </w:tcPr>
          <w:p w14:paraId="72519BB7" w14:textId="77777777" w:rsidR="005D1F6A" w:rsidRDefault="005D1F6A" w:rsidP="005D1F6A">
            <w:pPr>
              <w:rPr>
                <w:rFonts w:ascii="Times New Roman" w:eastAsia="Times New Roman" w:hAnsi="Times New Roman" w:cs="Times New Roman"/>
                <w:i/>
                <w:color w:val="000000"/>
              </w:rPr>
            </w:pPr>
            <w:r>
              <w:rPr>
                <w:i/>
                <w:color w:val="000000"/>
                <w:lang w:val="es"/>
              </w:rPr>
              <w:t>Muruka</w:t>
            </w:r>
          </w:p>
        </w:tc>
        <w:tc>
          <w:tcPr>
            <w:tcW w:w="1470" w:type="dxa"/>
            <w:tcBorders>
              <w:top w:val="nil"/>
              <w:left w:val="nil"/>
              <w:bottom w:val="nil"/>
              <w:right w:val="nil"/>
            </w:tcBorders>
            <w:shd w:val="clear" w:color="auto" w:fill="auto"/>
            <w:vAlign w:val="center"/>
          </w:tcPr>
          <w:p w14:paraId="3FCF9FA9" w14:textId="40220CDE" w:rsidR="005D1F6A" w:rsidRDefault="005D1F6A" w:rsidP="005D1F6A">
            <w:pPr>
              <w:jc w:val="center"/>
              <w:rPr>
                <w:rFonts w:ascii="Times New Roman" w:eastAsia="Times New Roman" w:hAnsi="Times New Roman" w:cs="Times New Roman"/>
                <w:color w:val="000000"/>
              </w:rPr>
            </w:pPr>
            <w:r>
              <w:rPr>
                <w:color w:val="000000"/>
                <w:lang w:val="es"/>
              </w:rPr>
              <w:t>13.03 (3.00) 12.75</w:t>
            </w:r>
          </w:p>
        </w:tc>
        <w:tc>
          <w:tcPr>
            <w:tcW w:w="1412" w:type="dxa"/>
            <w:tcBorders>
              <w:top w:val="nil"/>
              <w:left w:val="nil"/>
              <w:bottom w:val="nil"/>
              <w:right w:val="nil"/>
            </w:tcBorders>
            <w:shd w:val="clear" w:color="auto" w:fill="auto"/>
            <w:vAlign w:val="center"/>
          </w:tcPr>
          <w:p w14:paraId="1B2CEAB1" w14:textId="6C665DB8" w:rsidR="005D1F6A" w:rsidRDefault="005D1F6A" w:rsidP="005D1F6A">
            <w:pPr>
              <w:jc w:val="center"/>
              <w:rPr>
                <w:rFonts w:ascii="Times New Roman" w:eastAsia="Times New Roman" w:hAnsi="Times New Roman" w:cs="Times New Roman"/>
                <w:color w:val="000000"/>
              </w:rPr>
            </w:pPr>
            <w:r>
              <w:rPr>
                <w:color w:val="000000"/>
                <w:lang w:val="es"/>
              </w:rPr>
              <w:t>2.60 (1.56) 1.60</w:t>
            </w:r>
          </w:p>
        </w:tc>
        <w:tc>
          <w:tcPr>
            <w:tcW w:w="1348" w:type="dxa"/>
            <w:tcBorders>
              <w:top w:val="nil"/>
              <w:left w:val="nil"/>
              <w:bottom w:val="nil"/>
              <w:right w:val="nil"/>
            </w:tcBorders>
            <w:shd w:val="clear" w:color="auto" w:fill="auto"/>
            <w:vAlign w:val="center"/>
          </w:tcPr>
          <w:p w14:paraId="2534490A" w14:textId="641221EE" w:rsidR="005D1F6A" w:rsidRDefault="005D1F6A" w:rsidP="005D1F6A">
            <w:pPr>
              <w:jc w:val="center"/>
              <w:rPr>
                <w:rFonts w:ascii="Times New Roman" w:eastAsia="Times New Roman" w:hAnsi="Times New Roman" w:cs="Times New Roman"/>
                <w:color w:val="000000"/>
              </w:rPr>
            </w:pPr>
            <w:r>
              <w:rPr>
                <w:color w:val="000000"/>
                <w:lang w:val="es"/>
              </w:rPr>
              <w:t>4.70 (1.86) 3.70</w:t>
            </w:r>
          </w:p>
        </w:tc>
        <w:tc>
          <w:tcPr>
            <w:tcW w:w="1440" w:type="dxa"/>
            <w:tcBorders>
              <w:top w:val="nil"/>
              <w:left w:val="nil"/>
              <w:bottom w:val="nil"/>
              <w:right w:val="nil"/>
            </w:tcBorders>
            <w:shd w:val="clear" w:color="auto" w:fill="auto"/>
            <w:vAlign w:val="center"/>
          </w:tcPr>
          <w:p w14:paraId="61E2DC13" w14:textId="2BAA2AE7" w:rsidR="005D1F6A" w:rsidRDefault="005D1F6A" w:rsidP="005D1F6A">
            <w:pPr>
              <w:jc w:val="center"/>
              <w:rPr>
                <w:rFonts w:ascii="Times New Roman" w:eastAsia="Times New Roman" w:hAnsi="Times New Roman" w:cs="Times New Roman"/>
                <w:color w:val="000000"/>
              </w:rPr>
            </w:pPr>
            <w:r>
              <w:rPr>
                <w:color w:val="000000"/>
                <w:lang w:val="es"/>
              </w:rPr>
              <w:t>33.01 (4.70) 32.50</w:t>
            </w:r>
          </w:p>
        </w:tc>
        <w:tc>
          <w:tcPr>
            <w:tcW w:w="1440" w:type="dxa"/>
            <w:tcBorders>
              <w:top w:val="nil"/>
              <w:left w:val="nil"/>
              <w:bottom w:val="nil"/>
              <w:right w:val="nil"/>
            </w:tcBorders>
            <w:shd w:val="clear" w:color="auto" w:fill="auto"/>
            <w:vAlign w:val="center"/>
          </w:tcPr>
          <w:p w14:paraId="57219DC4" w14:textId="3B7C8D9A" w:rsidR="005D1F6A" w:rsidRDefault="005D1F6A" w:rsidP="005D1F6A">
            <w:pPr>
              <w:jc w:val="center"/>
              <w:rPr>
                <w:rFonts w:ascii="Times New Roman" w:eastAsia="Times New Roman" w:hAnsi="Times New Roman" w:cs="Times New Roman"/>
                <w:color w:val="000000"/>
              </w:rPr>
            </w:pPr>
            <w:r>
              <w:rPr>
                <w:color w:val="000000"/>
                <w:lang w:val="es"/>
              </w:rPr>
              <w:t>15.77 (4.84) 14.25</w:t>
            </w:r>
          </w:p>
        </w:tc>
        <w:tc>
          <w:tcPr>
            <w:tcW w:w="1547" w:type="dxa"/>
            <w:tcBorders>
              <w:top w:val="nil"/>
              <w:left w:val="nil"/>
              <w:bottom w:val="nil"/>
              <w:right w:val="single" w:sz="8" w:space="0" w:color="000000"/>
            </w:tcBorders>
            <w:shd w:val="clear" w:color="auto" w:fill="auto"/>
            <w:vAlign w:val="center"/>
          </w:tcPr>
          <w:p w14:paraId="3FAE5260" w14:textId="77777777" w:rsidR="005D1F6A" w:rsidRDefault="005D1F6A" w:rsidP="005D1F6A">
            <w:pPr>
              <w:jc w:val="center"/>
              <w:rPr>
                <w:rFonts w:ascii="Times New Roman" w:eastAsia="Times New Roman" w:hAnsi="Times New Roman" w:cs="Times New Roman"/>
                <w:color w:val="000000"/>
              </w:rPr>
            </w:pPr>
            <w:r>
              <w:rPr>
                <w:color w:val="000000"/>
                <w:lang w:val="es"/>
              </w:rPr>
              <w:t>5.00 (3.73) 4.30</w:t>
            </w:r>
          </w:p>
        </w:tc>
      </w:tr>
      <w:tr w:rsidR="005D1F6A" w14:paraId="217AA056" w14:textId="77777777" w:rsidTr="000612AE">
        <w:trPr>
          <w:gridAfter w:val="1"/>
          <w:wAfter w:w="8" w:type="dxa"/>
          <w:trHeight w:val="600"/>
        </w:trPr>
        <w:tc>
          <w:tcPr>
            <w:tcW w:w="981" w:type="dxa"/>
            <w:gridSpan w:val="2"/>
            <w:tcBorders>
              <w:top w:val="nil"/>
              <w:left w:val="single" w:sz="8" w:space="0" w:color="000000"/>
              <w:bottom w:val="single" w:sz="8" w:space="0" w:color="000000"/>
              <w:right w:val="nil"/>
            </w:tcBorders>
            <w:shd w:val="clear" w:color="auto" w:fill="auto"/>
            <w:vAlign w:val="bottom"/>
          </w:tcPr>
          <w:p w14:paraId="6193B2AC" w14:textId="77777777" w:rsidR="005D1F6A" w:rsidRDefault="005D1F6A" w:rsidP="005D1F6A">
            <w:pPr>
              <w:rPr>
                <w:rFonts w:ascii="Times New Roman" w:eastAsia="Times New Roman" w:hAnsi="Times New Roman" w:cs="Times New Roman"/>
                <w:i/>
                <w:color w:val="000000"/>
              </w:rPr>
            </w:pPr>
            <w:r>
              <w:rPr>
                <w:rFonts w:ascii="Times New Roman" w:eastAsia="Times New Roman" w:hAnsi="Times New Roman" w:cs="Times New Roman"/>
                <w:i/>
                <w:color w:val="000000"/>
              </w:rPr>
              <w:t> </w:t>
            </w:r>
          </w:p>
        </w:tc>
        <w:tc>
          <w:tcPr>
            <w:tcW w:w="1022" w:type="dxa"/>
            <w:tcBorders>
              <w:top w:val="nil"/>
              <w:left w:val="nil"/>
              <w:bottom w:val="single" w:sz="8" w:space="0" w:color="000000"/>
              <w:right w:val="nil"/>
            </w:tcBorders>
            <w:shd w:val="clear" w:color="auto" w:fill="auto"/>
            <w:vAlign w:val="center"/>
          </w:tcPr>
          <w:p w14:paraId="7A3A6A04" w14:textId="77777777" w:rsidR="005D1F6A" w:rsidRDefault="005D1F6A" w:rsidP="005D1F6A">
            <w:pPr>
              <w:rPr>
                <w:rFonts w:ascii="Times New Roman" w:eastAsia="Times New Roman" w:hAnsi="Times New Roman" w:cs="Times New Roman"/>
                <w:i/>
                <w:color w:val="000000"/>
              </w:rPr>
            </w:pPr>
            <w:r>
              <w:rPr>
                <w:i/>
                <w:color w:val="000000"/>
                <w:lang w:val="es"/>
              </w:rPr>
              <w:t>Río Thika</w:t>
            </w:r>
          </w:p>
        </w:tc>
        <w:tc>
          <w:tcPr>
            <w:tcW w:w="1470" w:type="dxa"/>
            <w:tcBorders>
              <w:top w:val="nil"/>
              <w:left w:val="nil"/>
              <w:bottom w:val="single" w:sz="8" w:space="0" w:color="000000"/>
              <w:right w:val="nil"/>
            </w:tcBorders>
            <w:shd w:val="clear" w:color="auto" w:fill="auto"/>
            <w:vAlign w:val="center"/>
          </w:tcPr>
          <w:p w14:paraId="2E020D1F" w14:textId="755485E0" w:rsidR="005D1F6A" w:rsidRDefault="005D1F6A" w:rsidP="005D1F6A">
            <w:pPr>
              <w:jc w:val="center"/>
              <w:rPr>
                <w:rFonts w:ascii="Times New Roman" w:eastAsia="Times New Roman" w:hAnsi="Times New Roman" w:cs="Times New Roman"/>
                <w:color w:val="000000"/>
              </w:rPr>
            </w:pPr>
            <w:r>
              <w:rPr>
                <w:color w:val="000000"/>
                <w:lang w:val="es"/>
              </w:rPr>
              <w:t>15.24 (2.40) 14.40</w:t>
            </w:r>
          </w:p>
        </w:tc>
        <w:tc>
          <w:tcPr>
            <w:tcW w:w="1412" w:type="dxa"/>
            <w:tcBorders>
              <w:top w:val="nil"/>
              <w:left w:val="nil"/>
              <w:bottom w:val="single" w:sz="8" w:space="0" w:color="000000"/>
              <w:right w:val="nil"/>
            </w:tcBorders>
            <w:shd w:val="clear" w:color="auto" w:fill="auto"/>
            <w:vAlign w:val="center"/>
          </w:tcPr>
          <w:p w14:paraId="1FBE26DF" w14:textId="2E265348" w:rsidR="005D1F6A" w:rsidRDefault="005D1F6A" w:rsidP="005D1F6A">
            <w:pPr>
              <w:jc w:val="center"/>
              <w:rPr>
                <w:rFonts w:ascii="Times New Roman" w:eastAsia="Times New Roman" w:hAnsi="Times New Roman" w:cs="Times New Roman"/>
                <w:color w:val="000000"/>
              </w:rPr>
            </w:pPr>
            <w:r>
              <w:rPr>
                <w:color w:val="000000"/>
                <w:lang w:val="es"/>
              </w:rPr>
              <w:t>3.60 (1.09) 3.00</w:t>
            </w:r>
          </w:p>
        </w:tc>
        <w:tc>
          <w:tcPr>
            <w:tcW w:w="1348" w:type="dxa"/>
            <w:tcBorders>
              <w:top w:val="nil"/>
              <w:left w:val="nil"/>
              <w:bottom w:val="single" w:sz="8" w:space="0" w:color="000000"/>
              <w:right w:val="nil"/>
            </w:tcBorders>
            <w:shd w:val="clear" w:color="auto" w:fill="auto"/>
            <w:vAlign w:val="center"/>
          </w:tcPr>
          <w:p w14:paraId="5CE5ECDC" w14:textId="26AC8785" w:rsidR="005D1F6A" w:rsidRDefault="005D1F6A" w:rsidP="005D1F6A">
            <w:pPr>
              <w:jc w:val="center"/>
              <w:rPr>
                <w:rFonts w:ascii="Times New Roman" w:eastAsia="Times New Roman" w:hAnsi="Times New Roman" w:cs="Times New Roman"/>
                <w:color w:val="000000"/>
              </w:rPr>
            </w:pPr>
            <w:r>
              <w:rPr>
                <w:color w:val="000000"/>
                <w:lang w:val="es"/>
              </w:rPr>
              <w:t>4.46 (0.77) 4.10</w:t>
            </w:r>
          </w:p>
        </w:tc>
        <w:tc>
          <w:tcPr>
            <w:tcW w:w="1440" w:type="dxa"/>
            <w:tcBorders>
              <w:top w:val="nil"/>
              <w:left w:val="nil"/>
              <w:bottom w:val="single" w:sz="8" w:space="0" w:color="000000"/>
              <w:right w:val="nil"/>
            </w:tcBorders>
            <w:shd w:val="clear" w:color="auto" w:fill="auto"/>
            <w:vAlign w:val="center"/>
          </w:tcPr>
          <w:p w14:paraId="7BBCA86F" w14:textId="3A3CB87C" w:rsidR="005D1F6A" w:rsidRDefault="005D1F6A" w:rsidP="005D1F6A">
            <w:pPr>
              <w:jc w:val="center"/>
              <w:rPr>
                <w:rFonts w:ascii="Times New Roman" w:eastAsia="Times New Roman" w:hAnsi="Times New Roman" w:cs="Times New Roman"/>
                <w:color w:val="000000"/>
              </w:rPr>
            </w:pPr>
            <w:r>
              <w:rPr>
                <w:color w:val="000000"/>
                <w:lang w:val="es"/>
              </w:rPr>
              <w:t>53.17 (3.39) 54.40</w:t>
            </w:r>
          </w:p>
        </w:tc>
        <w:tc>
          <w:tcPr>
            <w:tcW w:w="1440" w:type="dxa"/>
            <w:tcBorders>
              <w:top w:val="nil"/>
              <w:left w:val="nil"/>
              <w:bottom w:val="single" w:sz="8" w:space="0" w:color="000000"/>
              <w:right w:val="nil"/>
            </w:tcBorders>
            <w:shd w:val="clear" w:color="auto" w:fill="auto"/>
            <w:vAlign w:val="center"/>
          </w:tcPr>
          <w:p w14:paraId="0F96957A" w14:textId="34511D58" w:rsidR="005D1F6A" w:rsidRDefault="005D1F6A" w:rsidP="005D1F6A">
            <w:pPr>
              <w:jc w:val="center"/>
              <w:rPr>
                <w:rFonts w:ascii="Times New Roman" w:eastAsia="Times New Roman" w:hAnsi="Times New Roman" w:cs="Times New Roman"/>
                <w:color w:val="000000"/>
              </w:rPr>
            </w:pPr>
            <w:r>
              <w:rPr>
                <w:color w:val="000000"/>
                <w:lang w:val="es"/>
              </w:rPr>
              <w:t>25.69 (0.89) 25.70</w:t>
            </w:r>
          </w:p>
        </w:tc>
        <w:tc>
          <w:tcPr>
            <w:tcW w:w="1547" w:type="dxa"/>
            <w:tcBorders>
              <w:top w:val="nil"/>
              <w:left w:val="nil"/>
              <w:bottom w:val="single" w:sz="8" w:space="0" w:color="000000"/>
              <w:right w:val="single" w:sz="8" w:space="0" w:color="000000"/>
            </w:tcBorders>
            <w:shd w:val="clear" w:color="auto" w:fill="auto"/>
            <w:vAlign w:val="center"/>
          </w:tcPr>
          <w:p w14:paraId="1EF11335" w14:textId="77777777" w:rsidR="005D1F6A" w:rsidRDefault="005D1F6A" w:rsidP="005D1F6A">
            <w:pPr>
              <w:jc w:val="center"/>
              <w:rPr>
                <w:rFonts w:ascii="Times New Roman" w:eastAsia="Times New Roman" w:hAnsi="Times New Roman" w:cs="Times New Roman"/>
                <w:color w:val="000000"/>
              </w:rPr>
            </w:pPr>
            <w:r>
              <w:rPr>
                <w:color w:val="000000"/>
                <w:lang w:val="es"/>
              </w:rPr>
              <w:t>5.76 (3.59) 4.10</w:t>
            </w:r>
          </w:p>
        </w:tc>
      </w:tr>
    </w:tbl>
    <w:bookmarkEnd w:id="7"/>
    <w:p w14:paraId="755E11A1" w14:textId="3ED13C30" w:rsidR="00210F0C" w:rsidRPr="0030387C" w:rsidRDefault="00781BE9" w:rsidP="00A9595B">
      <w:pPr>
        <w:spacing w:after="0" w:line="240" w:lineRule="auto"/>
        <w:rPr>
          <w:rFonts w:ascii="Times New Roman" w:eastAsia="Times New Roman" w:hAnsi="Times New Roman" w:cs="Times New Roman"/>
          <w:sz w:val="24"/>
          <w:szCs w:val="24"/>
          <w:u w:val="single"/>
          <w:lang w:val="es-MX"/>
        </w:rPr>
      </w:pPr>
      <w:r w:rsidRPr="00630403">
        <w:rPr>
          <w:sz w:val="24"/>
          <w:szCs w:val="24"/>
          <w:u w:val="single"/>
          <w:lang w:val="es"/>
        </w:rPr>
        <w:t>Análisis estadístico de los rendimientos de residuos de cultivos</w:t>
      </w:r>
    </w:p>
    <w:p w14:paraId="34D73604" w14:textId="74D7F99B" w:rsidR="00210F0C" w:rsidRPr="0030387C" w:rsidRDefault="00781BE9" w:rsidP="00630403">
      <w:pPr>
        <w:spacing w:line="240" w:lineRule="auto"/>
        <w:rPr>
          <w:rFonts w:ascii="Times New Roman" w:eastAsia="Times New Roman" w:hAnsi="Times New Roman" w:cs="Times New Roman"/>
          <w:sz w:val="24"/>
          <w:szCs w:val="24"/>
          <w:lang w:val="es-MX"/>
        </w:rPr>
      </w:pPr>
      <w:r>
        <w:rPr>
          <w:sz w:val="24"/>
          <w:szCs w:val="24"/>
          <w:lang w:val="es"/>
        </w:rPr>
        <w:t xml:space="preserve">Se utilizó un modelo completo que incluía todas las interacciones en parejas y la interacción de tres </w:t>
      </w:r>
      <w:r w:rsidR="00AC7F75">
        <w:rPr>
          <w:sz w:val="24"/>
          <w:szCs w:val="24"/>
          <w:lang w:val="es"/>
        </w:rPr>
        <w:t>vías para determinar si incluir términos</w:t>
      </w:r>
      <w:r>
        <w:rPr>
          <w:lang w:val="es"/>
        </w:rPr>
        <w:t xml:space="preserve"> de interacción para</w:t>
      </w:r>
      <w:r w:rsidR="0096780F">
        <w:rPr>
          <w:sz w:val="24"/>
          <w:szCs w:val="24"/>
          <w:lang w:val="es"/>
        </w:rPr>
        <w:t xml:space="preserve"> amaranto, maíz, sorgo y </w:t>
      </w:r>
      <w:r w:rsidR="006F41BC">
        <w:rPr>
          <w:lang w:val="es"/>
        </w:rPr>
        <w:t>papas</w:t>
      </w:r>
      <w:r w:rsidR="0096780F">
        <w:rPr>
          <w:sz w:val="24"/>
          <w:szCs w:val="24"/>
          <w:lang w:val="es"/>
        </w:rPr>
        <w:t>.</w:t>
      </w:r>
      <w:r w:rsidR="00AC7F75">
        <w:rPr>
          <w:sz w:val="24"/>
          <w:szCs w:val="24"/>
          <w:lang w:val="es"/>
        </w:rPr>
        <w:t xml:space="preserve">  Sobre la base de este análisis, los modelos ANOVA de tres vías con una interacción año por temporada eran aptos sólo para maíz, sorgo y amaranto.</w:t>
      </w:r>
      <w:r>
        <w:rPr>
          <w:lang w:val="es"/>
        </w:rPr>
        <w:t xml:space="preserve"> </w:t>
      </w:r>
      <w:r w:rsidR="00D5441C">
        <w:rPr>
          <w:sz w:val="24"/>
          <w:szCs w:val="24"/>
          <w:lang w:val="es"/>
        </w:rPr>
        <w:t xml:space="preserve">  Sólo los principales efectos que se </w:t>
      </w:r>
      <w:r w:rsidR="00E82E3F">
        <w:rPr>
          <w:sz w:val="24"/>
          <w:szCs w:val="24"/>
          <w:lang w:val="es"/>
        </w:rPr>
        <w:t xml:space="preserve">consideran </w:t>
      </w:r>
      <w:r w:rsidR="004008BF">
        <w:rPr>
          <w:sz w:val="24"/>
          <w:szCs w:val="24"/>
          <w:lang w:val="es"/>
        </w:rPr>
        <w:t xml:space="preserve">para </w:t>
      </w:r>
      <w:r w:rsidR="004008BF">
        <w:rPr>
          <w:lang w:val="es"/>
        </w:rPr>
        <w:t>las</w:t>
      </w:r>
      <w:r w:rsidR="00D5441C">
        <w:rPr>
          <w:sz w:val="24"/>
          <w:szCs w:val="24"/>
          <w:lang w:val="es"/>
        </w:rPr>
        <w:t xml:space="preserve"> </w:t>
      </w:r>
      <w:r w:rsidR="006F41BC">
        <w:rPr>
          <w:lang w:val="es"/>
        </w:rPr>
        <w:t>papas</w:t>
      </w:r>
      <w:r w:rsidR="00D5441C">
        <w:rPr>
          <w:sz w:val="24"/>
          <w:szCs w:val="24"/>
          <w:lang w:val="es"/>
        </w:rPr>
        <w:t>.</w:t>
      </w:r>
      <w:r>
        <w:rPr>
          <w:lang w:val="es"/>
        </w:rPr>
        <w:t xml:space="preserve"> </w:t>
      </w:r>
      <w:r w:rsidR="000D3FEB" w:rsidRPr="000D3FEB">
        <w:rPr>
          <w:sz w:val="24"/>
          <w:szCs w:val="24"/>
          <w:lang w:val="es"/>
        </w:rPr>
        <w:t xml:space="preserve">Debido a los cambios en las prácticas de recolección de </w:t>
      </w:r>
      <w:r w:rsidR="009C7F13">
        <w:rPr>
          <w:sz w:val="24"/>
          <w:szCs w:val="24"/>
          <w:lang w:val="es"/>
        </w:rPr>
        <w:t>cáscaras</w:t>
      </w:r>
      <w:r w:rsidR="000D3FEB" w:rsidRPr="000D3FEB">
        <w:rPr>
          <w:sz w:val="24"/>
          <w:szCs w:val="24"/>
          <w:lang w:val="es"/>
        </w:rPr>
        <w:t xml:space="preserve"> de </w:t>
      </w:r>
      <w:r w:rsidR="009C7F13">
        <w:rPr>
          <w:sz w:val="24"/>
          <w:szCs w:val="24"/>
          <w:lang w:val="es"/>
        </w:rPr>
        <w:t>caupí</w:t>
      </w:r>
      <w:r w:rsidR="000D3FEB" w:rsidRPr="000D3FEB">
        <w:rPr>
          <w:sz w:val="24"/>
          <w:szCs w:val="24"/>
          <w:lang w:val="es"/>
        </w:rPr>
        <w:t xml:space="preserve"> y lablab (ver sección discusión para más detalles), se realizaron análisis similares para los rendimientos de residuos de </w:t>
      </w:r>
      <w:r w:rsidR="00A55C47">
        <w:rPr>
          <w:sz w:val="24"/>
          <w:szCs w:val="24"/>
          <w:lang w:val="es"/>
        </w:rPr>
        <w:t>caupí</w:t>
      </w:r>
      <w:r w:rsidR="000D3FEB" w:rsidRPr="000D3FEB">
        <w:rPr>
          <w:sz w:val="24"/>
          <w:szCs w:val="24"/>
          <w:lang w:val="es"/>
        </w:rPr>
        <w:t xml:space="preserve"> y lablab como se describe en la sección Rendimientos comestibles de los Resultados. Con los grados reducidos de libertad, un modelo con efectos principales sólo</w:t>
      </w:r>
      <w:r>
        <w:rPr>
          <w:lang w:val="es"/>
        </w:rPr>
        <w:t xml:space="preserve"> era</w:t>
      </w:r>
      <w:r w:rsidR="0096780F">
        <w:rPr>
          <w:sz w:val="24"/>
          <w:szCs w:val="24"/>
          <w:lang w:val="es"/>
        </w:rPr>
        <w:t xml:space="preserve"> apto para </w:t>
      </w:r>
      <w:r w:rsidR="00A55C47">
        <w:rPr>
          <w:sz w:val="24"/>
          <w:szCs w:val="24"/>
          <w:lang w:val="es"/>
        </w:rPr>
        <w:t>caupí</w:t>
      </w:r>
      <w:r w:rsidR="0096780F">
        <w:rPr>
          <w:sz w:val="24"/>
          <w:szCs w:val="24"/>
          <w:lang w:val="es"/>
        </w:rPr>
        <w:t xml:space="preserve"> y lablab tanto para los períodos HE como para HR. Además, un modelo para evaluar los cambios en el rendimiento basados en la práctica de cosecha era apto para </w:t>
      </w:r>
      <w:r w:rsidR="00A55C47">
        <w:rPr>
          <w:sz w:val="24"/>
          <w:szCs w:val="24"/>
          <w:lang w:val="es"/>
        </w:rPr>
        <w:t>caupí</w:t>
      </w:r>
      <w:r w:rsidR="0096780F">
        <w:rPr>
          <w:sz w:val="24"/>
          <w:szCs w:val="24"/>
          <w:lang w:val="es"/>
        </w:rPr>
        <w:t xml:space="preserve"> y lablab que también controlaba las diferencias en el sitio, el año y la temporada.</w:t>
      </w:r>
      <w:r>
        <w:rPr>
          <w:lang w:val="es"/>
        </w:rPr>
        <w:t xml:space="preserve"> </w:t>
      </w:r>
      <w:r w:rsidR="00B76F54">
        <w:rPr>
          <w:sz w:val="24"/>
          <w:szCs w:val="24"/>
          <w:lang w:val="es"/>
        </w:rPr>
        <w:t>Véase material suplementario-Resumen de tres w ayAnálisis de varianza sobre rendimiento de cultivo (ANOVA).</w:t>
      </w:r>
      <w:r>
        <w:rPr>
          <w:sz w:val="24"/>
          <w:szCs w:val="24"/>
          <w:lang w:val="es"/>
        </w:rPr>
        <w:t xml:space="preserve">  </w:t>
      </w:r>
    </w:p>
    <w:p w14:paraId="176E112E" w14:textId="5BAF1235" w:rsidR="00573987" w:rsidRPr="0030387C" w:rsidRDefault="00EB02D8" w:rsidP="00630403">
      <w:pPr>
        <w:spacing w:line="240" w:lineRule="auto"/>
        <w:rPr>
          <w:rFonts w:ascii="Times New Roman" w:eastAsia="Times New Roman" w:hAnsi="Times New Roman" w:cs="Times New Roman"/>
          <w:sz w:val="24"/>
          <w:szCs w:val="24"/>
          <w:lang w:val="es-MX"/>
        </w:rPr>
      </w:pPr>
      <w:r w:rsidRPr="00EB02D8">
        <w:rPr>
          <w:sz w:val="24"/>
          <w:szCs w:val="24"/>
          <w:lang w:val="es"/>
        </w:rPr>
        <w:t xml:space="preserve">Comparación anual – </w:t>
      </w:r>
      <w:r w:rsidR="00573987">
        <w:rPr>
          <w:sz w:val="24"/>
          <w:szCs w:val="24"/>
          <w:lang w:val="es"/>
        </w:rPr>
        <w:t xml:space="preserve">Los rendimientos de las </w:t>
      </w:r>
      <w:r w:rsidR="006F41BC">
        <w:rPr>
          <w:lang w:val="es"/>
        </w:rPr>
        <w:t>papas</w:t>
      </w:r>
      <w:r w:rsidR="00573987">
        <w:rPr>
          <w:sz w:val="24"/>
          <w:szCs w:val="24"/>
          <w:lang w:val="es"/>
        </w:rPr>
        <w:t xml:space="preserve"> (β = 2,</w:t>
      </w:r>
      <w:r w:rsidR="004008BF">
        <w:rPr>
          <w:sz w:val="24"/>
          <w:szCs w:val="24"/>
          <w:lang w:val="es"/>
        </w:rPr>
        <w:t xml:space="preserve">02, </w:t>
      </w:r>
      <w:r w:rsidR="00725BC8">
        <w:rPr>
          <w:lang w:val="es"/>
        </w:rPr>
        <w:t>t</w:t>
      </w:r>
      <w:r w:rsidR="00725BC8">
        <w:rPr>
          <w:sz w:val="24"/>
          <w:szCs w:val="24"/>
          <w:lang w:val="es"/>
        </w:rPr>
        <w:t xml:space="preserve"> (</w:t>
      </w:r>
      <w:r w:rsidR="00573987">
        <w:rPr>
          <w:sz w:val="24"/>
          <w:szCs w:val="24"/>
          <w:lang w:val="es"/>
        </w:rPr>
        <w:t>22) = 4,27, p = 0,0003) aumentaron significativamente,</w:t>
      </w:r>
      <w:r>
        <w:rPr>
          <w:lang w:val="es"/>
        </w:rPr>
        <w:t xml:space="preserve"> </w:t>
      </w:r>
      <w:r w:rsidR="0067042B">
        <w:rPr>
          <w:sz w:val="24"/>
          <w:szCs w:val="24"/>
          <w:lang w:val="es"/>
        </w:rPr>
        <w:t>según lo indicado por</w:t>
      </w:r>
      <w:r>
        <w:rPr>
          <w:lang w:val="es"/>
        </w:rPr>
        <w:t xml:space="preserve"> </w:t>
      </w:r>
      <w:r w:rsidR="004E2ACC">
        <w:rPr>
          <w:sz w:val="24"/>
          <w:szCs w:val="24"/>
          <w:lang w:val="es"/>
        </w:rPr>
        <w:t xml:space="preserve">una </w:t>
      </w:r>
      <w:r>
        <w:rPr>
          <w:lang w:val="es"/>
        </w:rPr>
        <w:t xml:space="preserve">estimación positiva de la pendiente asociada con el </w:t>
      </w:r>
      <w:r w:rsidR="0067042B">
        <w:rPr>
          <w:sz w:val="24"/>
          <w:szCs w:val="24"/>
          <w:lang w:val="es"/>
        </w:rPr>
        <w:t>año (β)</w:t>
      </w:r>
      <w:r>
        <w:rPr>
          <w:lang w:val="es"/>
        </w:rPr>
        <w:t xml:space="preserve"> </w:t>
      </w:r>
      <w:r w:rsidR="00573987">
        <w:rPr>
          <w:sz w:val="24"/>
          <w:szCs w:val="24"/>
          <w:lang w:val="es"/>
        </w:rPr>
        <w:t>a lo largo de los años de este estudio</w:t>
      </w:r>
      <w:r>
        <w:rPr>
          <w:lang w:val="es"/>
        </w:rPr>
        <w:t xml:space="preserve"> en los modelos que también</w:t>
      </w:r>
      <w:r w:rsidR="009722AF">
        <w:rPr>
          <w:sz w:val="24"/>
          <w:szCs w:val="24"/>
          <w:lang w:val="es"/>
        </w:rPr>
        <w:t xml:space="preserve"> contabilizaron los principales efectos de la temporada y el</w:t>
      </w:r>
      <w:r w:rsidR="00573987">
        <w:rPr>
          <w:sz w:val="24"/>
          <w:szCs w:val="24"/>
          <w:lang w:val="es"/>
        </w:rPr>
        <w:t>sitio.</w:t>
      </w:r>
      <w:r>
        <w:rPr>
          <w:lang w:val="es"/>
        </w:rPr>
        <w:t xml:space="preserve"> Efectos </w:t>
      </w:r>
      <w:r w:rsidR="004008BF">
        <w:rPr>
          <w:sz w:val="24"/>
          <w:szCs w:val="24"/>
          <w:lang w:val="es"/>
        </w:rPr>
        <w:t xml:space="preserve">principales </w:t>
      </w:r>
      <w:r w:rsidR="004008BF">
        <w:rPr>
          <w:lang w:val="es"/>
        </w:rPr>
        <w:t>marginalmente</w:t>
      </w:r>
      <w:r w:rsidR="00F83059">
        <w:rPr>
          <w:sz w:val="24"/>
          <w:szCs w:val="24"/>
          <w:lang w:val="es"/>
        </w:rPr>
        <w:t xml:space="preserve"> </w:t>
      </w:r>
      <w:r w:rsidR="00725BC8">
        <w:rPr>
          <w:sz w:val="24"/>
          <w:szCs w:val="24"/>
          <w:lang w:val="es"/>
        </w:rPr>
        <w:t xml:space="preserve">significativos </w:t>
      </w:r>
      <w:r w:rsidR="00725BC8">
        <w:rPr>
          <w:lang w:val="es"/>
        </w:rPr>
        <w:t>del</w:t>
      </w:r>
      <w:r w:rsidR="00F83059">
        <w:rPr>
          <w:sz w:val="24"/>
          <w:szCs w:val="24"/>
          <w:lang w:val="es"/>
        </w:rPr>
        <w:t xml:space="preserve"> año en los </w:t>
      </w:r>
      <w:r w:rsidR="00725BC8">
        <w:rPr>
          <w:sz w:val="24"/>
          <w:szCs w:val="24"/>
          <w:lang w:val="es"/>
        </w:rPr>
        <w:t>rendimientos</w:t>
      </w:r>
      <w:r>
        <w:rPr>
          <w:lang w:val="es"/>
        </w:rPr>
        <w:t xml:space="preserve"> </w:t>
      </w:r>
      <w:r w:rsidR="00F83059">
        <w:rPr>
          <w:sz w:val="24"/>
          <w:szCs w:val="24"/>
          <w:lang w:val="es"/>
        </w:rPr>
        <w:t xml:space="preserve">del </w:t>
      </w:r>
      <w:r w:rsidR="009722AF">
        <w:rPr>
          <w:sz w:val="24"/>
          <w:szCs w:val="24"/>
          <w:lang w:val="es"/>
        </w:rPr>
        <w:t>maíz</w:t>
      </w:r>
      <w:r w:rsidR="00F83059">
        <w:rPr>
          <w:sz w:val="24"/>
          <w:szCs w:val="24"/>
          <w:lang w:val="es"/>
        </w:rPr>
        <w:t xml:space="preserve"> (</w:t>
      </w:r>
      <w:r>
        <w:rPr>
          <w:lang w:val="es"/>
        </w:rPr>
        <w:t>F (</w:t>
      </w:r>
      <w:r w:rsidR="00725BC8">
        <w:rPr>
          <w:lang w:val="es"/>
        </w:rPr>
        <w:t>F</w:t>
      </w:r>
      <w:r w:rsidR="00725BC8">
        <w:rPr>
          <w:sz w:val="24"/>
          <w:szCs w:val="24"/>
          <w:lang w:val="es"/>
        </w:rPr>
        <w:t xml:space="preserve"> (</w:t>
      </w:r>
      <w:r w:rsidR="00F83059">
        <w:rPr>
          <w:sz w:val="24"/>
          <w:szCs w:val="24"/>
          <w:lang w:val="es"/>
        </w:rPr>
        <w:t>1,21) = 3,13, p = 0,0914)</w:t>
      </w:r>
      <w:r>
        <w:rPr>
          <w:lang w:val="es"/>
        </w:rPr>
        <w:t xml:space="preserve"> y</w:t>
      </w:r>
      <w:r w:rsidR="009722AF">
        <w:rPr>
          <w:sz w:val="24"/>
          <w:szCs w:val="24"/>
          <w:lang w:val="es"/>
        </w:rPr>
        <w:t xml:space="preserve"> </w:t>
      </w:r>
      <w:r w:rsidR="00721AD3">
        <w:rPr>
          <w:sz w:val="24"/>
          <w:szCs w:val="24"/>
          <w:lang w:val="es"/>
        </w:rPr>
        <w:t>amaranto</w:t>
      </w:r>
      <w:r w:rsidR="00721AD3">
        <w:rPr>
          <w:lang w:val="es"/>
        </w:rPr>
        <w:t xml:space="preserve"> </w:t>
      </w:r>
      <w:r w:rsidR="00721AD3">
        <w:rPr>
          <w:sz w:val="24"/>
          <w:szCs w:val="24"/>
          <w:lang w:val="es"/>
        </w:rPr>
        <w:t>(F (</w:t>
      </w:r>
      <w:r w:rsidR="00F83059">
        <w:rPr>
          <w:sz w:val="24"/>
          <w:szCs w:val="24"/>
          <w:lang w:val="es"/>
        </w:rPr>
        <w:t xml:space="preserve">1,21) = 4,02, p = 0,0580) se detectaron con la presencia de </w:t>
      </w:r>
      <w:r>
        <w:rPr>
          <w:lang w:val="es"/>
        </w:rPr>
        <w:t xml:space="preserve">interacciones significativas año por </w:t>
      </w:r>
      <w:r w:rsidR="002228CE">
        <w:rPr>
          <w:sz w:val="24"/>
          <w:szCs w:val="24"/>
          <w:lang w:val="es"/>
        </w:rPr>
        <w:t xml:space="preserve"> </w:t>
      </w:r>
      <w:r>
        <w:rPr>
          <w:lang w:val="es"/>
        </w:rPr>
        <w:t xml:space="preserve"> </w:t>
      </w:r>
      <w:r w:rsidR="00721AD3">
        <w:rPr>
          <w:sz w:val="24"/>
          <w:szCs w:val="24"/>
          <w:lang w:val="es"/>
        </w:rPr>
        <w:t>temporada</w:t>
      </w:r>
      <w:r w:rsidR="00721AD3">
        <w:rPr>
          <w:lang w:val="es"/>
        </w:rPr>
        <w:t xml:space="preserve"> </w:t>
      </w:r>
      <w:r w:rsidR="00721AD3">
        <w:rPr>
          <w:sz w:val="24"/>
          <w:szCs w:val="24"/>
          <w:lang w:val="es"/>
        </w:rPr>
        <w:t>(</w:t>
      </w:r>
      <w:r w:rsidR="002228CE">
        <w:rPr>
          <w:sz w:val="24"/>
          <w:szCs w:val="24"/>
          <w:lang w:val="es"/>
        </w:rPr>
        <w:t>(</w:t>
      </w:r>
      <w:r w:rsidR="00721AD3">
        <w:rPr>
          <w:sz w:val="24"/>
          <w:szCs w:val="24"/>
          <w:lang w:val="es"/>
        </w:rPr>
        <w:t>F (</w:t>
      </w:r>
      <w:r w:rsidR="002228CE">
        <w:rPr>
          <w:sz w:val="24"/>
          <w:szCs w:val="24"/>
          <w:lang w:val="es"/>
        </w:rPr>
        <w:t>1,21) = 5,23, p = 0,0327), (</w:t>
      </w:r>
      <w:r w:rsidR="00721AD3">
        <w:rPr>
          <w:sz w:val="24"/>
          <w:szCs w:val="24"/>
          <w:lang w:val="es"/>
        </w:rPr>
        <w:t>F (</w:t>
      </w:r>
      <w:r w:rsidR="002228CE">
        <w:rPr>
          <w:sz w:val="24"/>
          <w:szCs w:val="24"/>
          <w:lang w:val="es"/>
        </w:rPr>
        <w:t xml:space="preserve">1,21) = 11,13, p = 0,0031), respectivamente), lo que sugirió que los efectos del año </w:t>
      </w:r>
      <w:r w:rsidR="00721AD3">
        <w:rPr>
          <w:sz w:val="24"/>
          <w:szCs w:val="24"/>
          <w:lang w:val="es"/>
        </w:rPr>
        <w:t>variaron</w:t>
      </w:r>
      <w:r w:rsidR="00721AD3">
        <w:rPr>
          <w:lang w:val="es"/>
        </w:rPr>
        <w:t xml:space="preserve"> </w:t>
      </w:r>
      <w:r w:rsidR="00721AD3">
        <w:rPr>
          <w:sz w:val="24"/>
          <w:szCs w:val="24"/>
          <w:lang w:val="es"/>
        </w:rPr>
        <w:t>negativamente</w:t>
      </w:r>
      <w:r w:rsidR="00AE1E30">
        <w:rPr>
          <w:sz w:val="24"/>
          <w:szCs w:val="24"/>
          <w:lang w:val="es"/>
        </w:rPr>
        <w:t xml:space="preserve"> en la temporada 1 y positivamente en la temporada 2.</w:t>
      </w:r>
      <w:r>
        <w:rPr>
          <w:lang w:val="es"/>
        </w:rPr>
        <w:t xml:space="preserve"> </w:t>
      </w:r>
      <w:r w:rsidR="00A17086" w:rsidRPr="00A17086">
        <w:rPr>
          <w:sz w:val="24"/>
          <w:szCs w:val="24"/>
          <w:lang w:val="es"/>
        </w:rPr>
        <w:t xml:space="preserve">El sorgo no tuvo un cambio significativo en el rendimiento basado en el efecto principal del año en presencia de una interacción significativa entre año y temporada (F(1,21) = 5,76, p = 0,0258), lo que sugirió </w:t>
      </w:r>
      <w:r>
        <w:rPr>
          <w:lang w:val="es"/>
        </w:rPr>
        <w:t xml:space="preserve">efectos positivos en el año </w:t>
      </w:r>
      <w:r w:rsidR="00A17086">
        <w:rPr>
          <w:sz w:val="24"/>
          <w:szCs w:val="24"/>
          <w:lang w:val="es"/>
        </w:rPr>
        <w:t xml:space="preserve">general </w:t>
      </w:r>
      <w:r>
        <w:rPr>
          <w:lang w:val="es"/>
        </w:rPr>
        <w:t xml:space="preserve">para </w:t>
      </w:r>
      <w:r w:rsidR="00A17086" w:rsidRPr="00A17086">
        <w:rPr>
          <w:sz w:val="24"/>
          <w:szCs w:val="24"/>
          <w:lang w:val="es"/>
        </w:rPr>
        <w:t>ambas temporadas.</w:t>
      </w:r>
      <w:r>
        <w:rPr>
          <w:lang w:val="es"/>
        </w:rPr>
        <w:t xml:space="preserve"> </w:t>
      </w:r>
      <w:r w:rsidR="0067042B">
        <w:rPr>
          <w:sz w:val="24"/>
          <w:szCs w:val="24"/>
          <w:lang w:val="es"/>
        </w:rPr>
        <w:t xml:space="preserve">Los rendimientos de </w:t>
      </w:r>
      <w:r w:rsidR="00A55C47">
        <w:rPr>
          <w:sz w:val="24"/>
          <w:szCs w:val="24"/>
          <w:lang w:val="es"/>
        </w:rPr>
        <w:t>caupí</w:t>
      </w:r>
      <w:r w:rsidR="0067042B">
        <w:rPr>
          <w:sz w:val="24"/>
          <w:szCs w:val="24"/>
          <w:lang w:val="es"/>
        </w:rPr>
        <w:t xml:space="preserve"> no cambiaron significativos durante el período HE (HE: </w:t>
      </w:r>
      <w:r>
        <w:rPr>
          <w:lang w:val="es"/>
        </w:rPr>
        <w:t xml:space="preserve"> </w:t>
      </w:r>
      <w:r w:rsidR="00E6322D">
        <w:rPr>
          <w:sz w:val="24"/>
          <w:szCs w:val="24"/>
          <w:lang w:val="es"/>
        </w:rPr>
        <w:t>β = 0,</w:t>
      </w:r>
      <w:r w:rsidR="004008BF">
        <w:rPr>
          <w:sz w:val="24"/>
          <w:szCs w:val="24"/>
          <w:lang w:val="es"/>
        </w:rPr>
        <w:t xml:space="preserve">10, </w:t>
      </w:r>
      <w:r w:rsidR="00725BC8">
        <w:rPr>
          <w:lang w:val="es"/>
        </w:rPr>
        <w:t>t</w:t>
      </w:r>
      <w:r w:rsidR="00725BC8">
        <w:rPr>
          <w:sz w:val="24"/>
          <w:szCs w:val="24"/>
          <w:lang w:val="es"/>
        </w:rPr>
        <w:t xml:space="preserve"> (</w:t>
      </w:r>
      <w:r w:rsidR="00E6322D">
        <w:rPr>
          <w:sz w:val="24"/>
          <w:szCs w:val="24"/>
          <w:lang w:val="es"/>
        </w:rPr>
        <w:t xml:space="preserve">14) = 0,46, p = 0,6523) y aumentaron marginalmente durante el período de RRHH (HR: β = 0,68, </w:t>
      </w:r>
      <w:r w:rsidR="00725BC8">
        <w:rPr>
          <w:sz w:val="24"/>
          <w:szCs w:val="24"/>
          <w:lang w:val="es"/>
        </w:rPr>
        <w:t>t (</w:t>
      </w:r>
      <w:r w:rsidR="00E6322D">
        <w:rPr>
          <w:sz w:val="24"/>
          <w:szCs w:val="24"/>
          <w:lang w:val="es"/>
        </w:rPr>
        <w:t xml:space="preserve">6) = 2,19, p = 0,0712). Los rendimientos de </w:t>
      </w:r>
      <w:r w:rsidR="00A55C47">
        <w:rPr>
          <w:sz w:val="24"/>
          <w:szCs w:val="24"/>
          <w:lang w:val="es"/>
        </w:rPr>
        <w:t>caupí</w:t>
      </w:r>
      <w:r w:rsidR="00E6322D">
        <w:rPr>
          <w:sz w:val="24"/>
          <w:szCs w:val="24"/>
          <w:lang w:val="es"/>
        </w:rPr>
        <w:t xml:space="preserve"> difieren significativamente entre los dos períodos </w:t>
      </w:r>
      <w:r w:rsidR="00E6322D">
        <w:rPr>
          <w:sz w:val="24"/>
          <w:szCs w:val="24"/>
          <w:lang w:val="es"/>
        </w:rPr>
        <w:lastRenderedPageBreak/>
        <w:t>de cosecha en 2,03 kg/9,3m</w:t>
      </w:r>
      <w:r w:rsidR="00E6322D">
        <w:rPr>
          <w:sz w:val="24"/>
          <w:szCs w:val="24"/>
          <w:vertAlign w:val="superscript"/>
          <w:lang w:val="es"/>
        </w:rPr>
        <w:t>2</w:t>
      </w:r>
      <w:r>
        <w:rPr>
          <w:lang w:val="es"/>
        </w:rPr>
        <w:t xml:space="preserve"> </w:t>
      </w:r>
      <w:r w:rsidR="00E6322D">
        <w:rPr>
          <w:sz w:val="24"/>
          <w:szCs w:val="24"/>
          <w:lang w:val="es"/>
        </w:rPr>
        <w:t xml:space="preserve"> más, en promedio, durante </w:t>
      </w:r>
      <w:r w:rsidR="004008BF">
        <w:rPr>
          <w:sz w:val="24"/>
          <w:szCs w:val="24"/>
          <w:lang w:val="es"/>
        </w:rPr>
        <w:t xml:space="preserve">hr </w:t>
      </w:r>
      <w:r w:rsidR="004008BF">
        <w:rPr>
          <w:lang w:val="es"/>
        </w:rPr>
        <w:t>(</w:t>
      </w:r>
      <w:r w:rsidR="00137952" w:rsidRPr="00137952">
        <w:rPr>
          <w:sz w:val="24"/>
          <w:szCs w:val="24"/>
          <w:lang w:val="es"/>
        </w:rPr>
        <w:t>IC del 95% para Diff = HR - HE: 0,83, 3,23)</w:t>
      </w:r>
      <w:r w:rsidR="00E6322D">
        <w:rPr>
          <w:sz w:val="24"/>
          <w:szCs w:val="24"/>
          <w:lang w:val="es"/>
        </w:rPr>
        <w:t>. Los rendimientos de Lablab aumentaron marginalmente durante el período HE (ÉL: β = 0,</w:t>
      </w:r>
      <w:r w:rsidR="004008BF">
        <w:rPr>
          <w:sz w:val="24"/>
          <w:szCs w:val="24"/>
          <w:lang w:val="es"/>
        </w:rPr>
        <w:t xml:space="preserve">39, </w:t>
      </w:r>
      <w:r w:rsidR="00725BC8">
        <w:rPr>
          <w:lang w:val="es"/>
        </w:rPr>
        <w:t>t</w:t>
      </w:r>
      <w:r w:rsidR="00725BC8">
        <w:rPr>
          <w:sz w:val="24"/>
          <w:szCs w:val="24"/>
          <w:lang w:val="es"/>
        </w:rPr>
        <w:t xml:space="preserve"> (</w:t>
      </w:r>
      <w:r w:rsidR="00E6322D">
        <w:rPr>
          <w:sz w:val="24"/>
          <w:szCs w:val="24"/>
          <w:lang w:val="es"/>
        </w:rPr>
        <w:t xml:space="preserve">14) = 2,19, p = 0,0536) y no mostraron ningún cambio significativo durante el período de RRHH (HR: β = 1,35, </w:t>
      </w:r>
      <w:r w:rsidR="00721AD3">
        <w:rPr>
          <w:sz w:val="24"/>
          <w:szCs w:val="24"/>
          <w:lang w:val="es"/>
        </w:rPr>
        <w:t>t (</w:t>
      </w:r>
      <w:r w:rsidR="00E6322D">
        <w:rPr>
          <w:sz w:val="24"/>
          <w:szCs w:val="24"/>
          <w:lang w:val="es"/>
        </w:rPr>
        <w:t>6) = 1,01, p = 0,3504).</w:t>
      </w:r>
      <w:r>
        <w:rPr>
          <w:lang w:val="es"/>
        </w:rPr>
        <w:t xml:space="preserve"> </w:t>
      </w:r>
      <w:r w:rsidR="00C3370F">
        <w:rPr>
          <w:sz w:val="24"/>
          <w:szCs w:val="24"/>
          <w:lang w:val="es"/>
        </w:rPr>
        <w:t xml:space="preserve">Los rendimientos </w:t>
      </w:r>
      <w:r>
        <w:rPr>
          <w:lang w:val="es"/>
        </w:rPr>
        <w:t xml:space="preserve">de Lablab </w:t>
      </w:r>
      <w:r w:rsidR="00931B20">
        <w:rPr>
          <w:sz w:val="24"/>
          <w:szCs w:val="24"/>
          <w:lang w:val="es"/>
        </w:rPr>
        <w:t>difieren marginalmente entre los dos períodos de cosecha en un promedio de</w:t>
      </w:r>
      <w:r>
        <w:rPr>
          <w:lang w:val="es"/>
        </w:rPr>
        <w:t xml:space="preserve"> </w:t>
      </w:r>
      <w:r w:rsidR="00C3370F">
        <w:rPr>
          <w:sz w:val="24"/>
          <w:szCs w:val="24"/>
          <w:lang w:val="es"/>
        </w:rPr>
        <w:t>2,99 kg/9,3m</w:t>
      </w:r>
      <w:r w:rsidR="00C3370F">
        <w:rPr>
          <w:sz w:val="24"/>
          <w:szCs w:val="24"/>
          <w:vertAlign w:val="superscript"/>
          <w:lang w:val="es"/>
        </w:rPr>
        <w:t>2</w:t>
      </w:r>
      <w:r>
        <w:rPr>
          <w:lang w:val="es"/>
        </w:rPr>
        <w:t xml:space="preserve"> </w:t>
      </w:r>
      <w:r w:rsidR="004E2ACC">
        <w:rPr>
          <w:sz w:val="24"/>
          <w:szCs w:val="24"/>
          <w:lang w:val="es"/>
        </w:rPr>
        <w:t xml:space="preserve">más </w:t>
      </w:r>
      <w:r>
        <w:rPr>
          <w:lang w:val="es"/>
        </w:rPr>
        <w:t xml:space="preserve">durante </w:t>
      </w:r>
      <w:r w:rsidR="00E82E3F">
        <w:rPr>
          <w:sz w:val="24"/>
          <w:szCs w:val="24"/>
          <w:lang w:val="es"/>
        </w:rPr>
        <w:t>HR</w:t>
      </w:r>
      <w:r w:rsidR="00C3370F">
        <w:rPr>
          <w:sz w:val="24"/>
          <w:szCs w:val="24"/>
          <w:lang w:val="es"/>
        </w:rPr>
        <w:t xml:space="preserve"> (</w:t>
      </w:r>
      <w:r>
        <w:rPr>
          <w:lang w:val="es"/>
        </w:rPr>
        <w:t>IC del</w:t>
      </w:r>
      <w:r w:rsidR="00137952" w:rsidRPr="00137952">
        <w:rPr>
          <w:sz w:val="24"/>
          <w:szCs w:val="24"/>
          <w:lang w:val="es"/>
        </w:rPr>
        <w:t>95% para Diff = HR - HE: –0,33, 6,32</w:t>
      </w:r>
      <w:r w:rsidR="00C3370F">
        <w:rPr>
          <w:sz w:val="24"/>
          <w:szCs w:val="24"/>
          <w:lang w:val="es"/>
        </w:rPr>
        <w:t>).</w:t>
      </w:r>
    </w:p>
    <w:p w14:paraId="14636445" w14:textId="3FDEA638" w:rsidR="00210F0C" w:rsidRPr="0030387C" w:rsidRDefault="00573987" w:rsidP="00630403">
      <w:pPr>
        <w:spacing w:line="240" w:lineRule="auto"/>
        <w:rPr>
          <w:rFonts w:ascii="Times New Roman" w:eastAsia="Times New Roman" w:hAnsi="Times New Roman" w:cs="Times New Roman"/>
          <w:sz w:val="24"/>
          <w:szCs w:val="24"/>
          <w:lang w:val="es-MX"/>
        </w:rPr>
      </w:pPr>
      <w:r>
        <w:rPr>
          <w:sz w:val="24"/>
          <w:szCs w:val="24"/>
          <w:lang w:val="es"/>
        </w:rPr>
        <w:t xml:space="preserve">Comparación estacional </w:t>
      </w:r>
      <w:r w:rsidRPr="00EB02D8">
        <w:rPr>
          <w:sz w:val="24"/>
          <w:szCs w:val="24"/>
          <w:lang w:val="es"/>
        </w:rPr>
        <w:t>– Los</w:t>
      </w:r>
      <w:r w:rsidR="009C7F13">
        <w:rPr>
          <w:sz w:val="24"/>
          <w:szCs w:val="24"/>
          <w:lang w:val="es"/>
        </w:rPr>
        <w:t xml:space="preserve"> </w:t>
      </w:r>
      <w:r w:rsidR="004B4900">
        <w:rPr>
          <w:sz w:val="24"/>
          <w:szCs w:val="24"/>
          <w:lang w:val="es"/>
        </w:rPr>
        <w:t>rendimientos de Amarant</w:t>
      </w:r>
      <w:r w:rsidR="009C7F13">
        <w:rPr>
          <w:sz w:val="24"/>
          <w:szCs w:val="24"/>
          <w:lang w:val="es"/>
        </w:rPr>
        <w:t>o</w:t>
      </w:r>
      <w:r w:rsidR="004B4900">
        <w:rPr>
          <w:sz w:val="24"/>
          <w:szCs w:val="24"/>
          <w:lang w:val="es"/>
        </w:rPr>
        <w:t xml:space="preserve"> también se asociaron significativamente </w:t>
      </w:r>
      <w:r w:rsidR="00721AD3">
        <w:rPr>
          <w:sz w:val="24"/>
          <w:szCs w:val="24"/>
          <w:lang w:val="es"/>
        </w:rPr>
        <w:t>con</w:t>
      </w:r>
      <w:r w:rsidR="00721AD3">
        <w:rPr>
          <w:lang w:val="es"/>
        </w:rPr>
        <w:t xml:space="preserve"> la</w:t>
      </w:r>
      <w:r>
        <w:rPr>
          <w:lang w:val="es"/>
        </w:rPr>
        <w:t xml:space="preserve"> temporada </w:t>
      </w:r>
      <w:r w:rsidR="004008BF">
        <w:rPr>
          <w:lang w:val="es"/>
        </w:rPr>
        <w:t>(</w:t>
      </w:r>
      <w:r w:rsidR="00725BC8">
        <w:rPr>
          <w:lang w:val="es"/>
        </w:rPr>
        <w:t>F</w:t>
      </w:r>
      <w:r w:rsidR="00725BC8">
        <w:rPr>
          <w:sz w:val="24"/>
          <w:szCs w:val="24"/>
          <w:lang w:val="es"/>
        </w:rPr>
        <w:t xml:space="preserve"> (</w:t>
      </w:r>
      <w:r w:rsidR="004B4900">
        <w:rPr>
          <w:sz w:val="24"/>
          <w:szCs w:val="24"/>
          <w:lang w:val="es"/>
        </w:rPr>
        <w:t xml:space="preserve">1,21) = 5,49, p = 0,0290) en presencia de una interacción significativa con el año. No se detectó ningún efecto de temporada significativo para </w:t>
      </w:r>
      <w:r>
        <w:rPr>
          <w:lang w:val="es"/>
        </w:rPr>
        <w:t>l</w:t>
      </w:r>
      <w:r w:rsidR="009C7F13">
        <w:rPr>
          <w:lang w:val="es"/>
        </w:rPr>
        <w:t>os cultivos de caupí</w:t>
      </w:r>
      <w:r w:rsidR="00C3370F">
        <w:rPr>
          <w:sz w:val="24"/>
          <w:szCs w:val="24"/>
          <w:lang w:val="es"/>
        </w:rPr>
        <w:t xml:space="preserve">, </w:t>
      </w:r>
      <w:r w:rsidR="004008BF">
        <w:rPr>
          <w:sz w:val="24"/>
          <w:szCs w:val="24"/>
          <w:lang w:val="es"/>
        </w:rPr>
        <w:t xml:space="preserve">lablab, </w:t>
      </w:r>
      <w:r w:rsidR="004008BF">
        <w:rPr>
          <w:lang w:val="es"/>
        </w:rPr>
        <w:t>maíz</w:t>
      </w:r>
      <w:r w:rsidR="004B4900">
        <w:rPr>
          <w:sz w:val="24"/>
          <w:szCs w:val="24"/>
          <w:lang w:val="es"/>
        </w:rPr>
        <w:t xml:space="preserve">, sorgo, lablab o </w:t>
      </w:r>
      <w:r w:rsidR="006F41BC">
        <w:rPr>
          <w:lang w:val="es"/>
        </w:rPr>
        <w:t>papas</w:t>
      </w:r>
      <w:r w:rsidR="004B4900">
        <w:rPr>
          <w:sz w:val="24"/>
          <w:szCs w:val="24"/>
          <w:lang w:val="es"/>
        </w:rPr>
        <w:t>.</w:t>
      </w:r>
    </w:p>
    <w:p w14:paraId="2AA7BC02" w14:textId="6A6A9E6F" w:rsidR="00D7197F" w:rsidRPr="0030387C" w:rsidRDefault="00D7197F" w:rsidP="00D7197F">
      <w:pPr>
        <w:spacing w:line="240" w:lineRule="auto"/>
        <w:rPr>
          <w:rFonts w:ascii="Times New Roman" w:eastAsia="Times New Roman" w:hAnsi="Times New Roman" w:cs="Times New Roman"/>
          <w:sz w:val="24"/>
          <w:szCs w:val="24"/>
          <w:lang w:val="es-MX"/>
        </w:rPr>
      </w:pPr>
      <w:r w:rsidRPr="00D96B49">
        <w:rPr>
          <w:sz w:val="24"/>
          <w:szCs w:val="24"/>
          <w:lang w:val="es"/>
        </w:rPr>
        <w:t>Comparación del sitio -</w:t>
      </w:r>
      <w:r w:rsidR="00FD4FCC">
        <w:rPr>
          <w:sz w:val="24"/>
          <w:szCs w:val="24"/>
          <w:lang w:val="es"/>
        </w:rPr>
        <w:t xml:space="preserve"> Con </w:t>
      </w:r>
      <w:r w:rsidR="00E82E3F">
        <w:rPr>
          <w:sz w:val="24"/>
          <w:szCs w:val="24"/>
          <w:lang w:val="es"/>
        </w:rPr>
        <w:t xml:space="preserve">excepción </w:t>
      </w:r>
      <w:r w:rsidR="004008BF">
        <w:rPr>
          <w:sz w:val="24"/>
          <w:szCs w:val="24"/>
          <w:lang w:val="es"/>
        </w:rPr>
        <w:t xml:space="preserve">del </w:t>
      </w:r>
      <w:r w:rsidR="004008BF">
        <w:rPr>
          <w:lang w:val="es"/>
        </w:rPr>
        <w:t>lablab</w:t>
      </w:r>
      <w:r>
        <w:rPr>
          <w:lang w:val="es"/>
        </w:rPr>
        <w:t xml:space="preserve"> durante el período</w:t>
      </w:r>
      <w:r w:rsidR="00C3370F">
        <w:rPr>
          <w:sz w:val="24"/>
          <w:szCs w:val="24"/>
          <w:lang w:val="es"/>
        </w:rPr>
        <w:t xml:space="preserve"> HE</w:t>
      </w:r>
      <w:r>
        <w:rPr>
          <w:lang w:val="es"/>
        </w:rPr>
        <w:t>,</w:t>
      </w:r>
      <w:r w:rsidR="00E82E3F">
        <w:rPr>
          <w:lang w:val="es"/>
        </w:rPr>
        <w:t xml:space="preserve"> </w:t>
      </w:r>
      <w:r w:rsidR="00FD4FCC">
        <w:rPr>
          <w:sz w:val="24"/>
          <w:szCs w:val="24"/>
          <w:lang w:val="es"/>
        </w:rPr>
        <w:t>t</w:t>
      </w:r>
      <w:r w:rsidR="009C7F13">
        <w:rPr>
          <w:sz w:val="24"/>
          <w:szCs w:val="24"/>
          <w:lang w:val="es"/>
        </w:rPr>
        <w:t xml:space="preserve"> </w:t>
      </w:r>
      <w:r>
        <w:rPr>
          <w:lang w:val="es"/>
        </w:rPr>
        <w:t>aquí fue evidencia convincente de un efecto de sitio en la materia residual</w:t>
      </w:r>
      <w:r w:rsidRPr="00D96B49">
        <w:rPr>
          <w:sz w:val="24"/>
          <w:szCs w:val="24"/>
          <w:lang w:val="es"/>
        </w:rPr>
        <w:t xml:space="preserve">en </w:t>
      </w:r>
      <w:r>
        <w:rPr>
          <w:lang w:val="es"/>
        </w:rPr>
        <w:t xml:space="preserve">los otros </w:t>
      </w:r>
      <w:r w:rsidR="00FD4FCC">
        <w:rPr>
          <w:sz w:val="24"/>
          <w:szCs w:val="24"/>
          <w:lang w:val="es"/>
        </w:rPr>
        <w:t xml:space="preserve">5 </w:t>
      </w:r>
      <w:r w:rsidR="00725BC8">
        <w:rPr>
          <w:sz w:val="24"/>
          <w:szCs w:val="24"/>
          <w:lang w:val="es"/>
        </w:rPr>
        <w:t>cultivos</w:t>
      </w:r>
      <w:r w:rsidR="00725BC8">
        <w:rPr>
          <w:lang w:val="es"/>
        </w:rPr>
        <w:t xml:space="preserve"> </w:t>
      </w:r>
      <w:r w:rsidR="00725BC8" w:rsidRPr="00D96B49">
        <w:rPr>
          <w:sz w:val="24"/>
          <w:szCs w:val="24"/>
          <w:lang w:val="es"/>
        </w:rPr>
        <w:t>(</w:t>
      </w:r>
      <w:r w:rsidR="00957BED" w:rsidRPr="00D96B49">
        <w:rPr>
          <w:sz w:val="24"/>
          <w:szCs w:val="24"/>
          <w:lang w:val="es"/>
        </w:rPr>
        <w:t>p &lt; 0.01 para todos).</w:t>
      </w:r>
    </w:p>
    <w:p w14:paraId="5FBF6ACD" w14:textId="3C9A85C0" w:rsidR="00210F0C" w:rsidRPr="0030387C" w:rsidRDefault="00781BE9" w:rsidP="00630403">
      <w:pPr>
        <w:spacing w:line="240" w:lineRule="auto"/>
        <w:rPr>
          <w:rFonts w:ascii="Times New Roman" w:eastAsia="Times New Roman" w:hAnsi="Times New Roman" w:cs="Times New Roman"/>
          <w:sz w:val="24"/>
          <w:szCs w:val="24"/>
          <w:lang w:val="es-MX"/>
        </w:rPr>
      </w:pPr>
      <w:r w:rsidRPr="00D96B49">
        <w:rPr>
          <w:sz w:val="24"/>
          <w:szCs w:val="24"/>
          <w:lang w:val="es"/>
        </w:rPr>
        <w:t xml:space="preserve">Un resumen </w:t>
      </w:r>
      <w:r w:rsidRPr="00D96B49">
        <w:rPr>
          <w:color w:val="000000"/>
          <w:sz w:val="24"/>
          <w:szCs w:val="24"/>
          <w:lang w:val="es"/>
        </w:rPr>
        <w:t xml:space="preserve">del análisis bidireccional de la varianza en los rendimientos de residuos de cultivos para cada cultivo se puede encontrar en </w:t>
      </w:r>
      <w:r>
        <w:rPr>
          <w:lang w:val="es"/>
        </w:rPr>
        <w:t xml:space="preserve">material </w:t>
      </w:r>
      <w:r w:rsidR="00B76F54" w:rsidRPr="00D96B49">
        <w:rPr>
          <w:sz w:val="24"/>
          <w:szCs w:val="24"/>
          <w:lang w:val="es"/>
        </w:rPr>
        <w:t>suplementario:</w:t>
      </w:r>
      <w:r w:rsidR="00941F3F">
        <w:rPr>
          <w:sz w:val="24"/>
          <w:szCs w:val="24"/>
          <w:lang w:val="es"/>
        </w:rPr>
        <w:t xml:space="preserve"> </w:t>
      </w:r>
      <w:r>
        <w:rPr>
          <w:lang w:val="es"/>
        </w:rPr>
        <w:t xml:space="preserve">Resumen del análisis de tres w </w:t>
      </w:r>
      <w:r w:rsidR="001F6618">
        <w:rPr>
          <w:sz w:val="24"/>
          <w:szCs w:val="24"/>
          <w:lang w:val="es"/>
        </w:rPr>
        <w:t>ay</w:t>
      </w:r>
      <w:r>
        <w:rPr>
          <w:lang w:val="es"/>
        </w:rPr>
        <w:t>de</w:t>
      </w:r>
      <w:r w:rsidR="00B76F54" w:rsidRPr="00D96B49">
        <w:rPr>
          <w:sz w:val="24"/>
          <w:szCs w:val="24"/>
          <w:lang w:val="es"/>
        </w:rPr>
        <w:t>varianza en el rendimiento de residuos de cultivo (ANOVA).</w:t>
      </w:r>
    </w:p>
    <w:p w14:paraId="4D711ECD" w14:textId="355E19BF" w:rsidR="00210F0C" w:rsidRPr="0030387C" w:rsidRDefault="00781BE9" w:rsidP="00921B27">
      <w:pPr>
        <w:spacing w:after="0" w:line="240" w:lineRule="auto"/>
        <w:rPr>
          <w:rFonts w:ascii="Times New Roman" w:eastAsia="Times New Roman" w:hAnsi="Times New Roman" w:cs="Times New Roman"/>
          <w:sz w:val="24"/>
          <w:szCs w:val="24"/>
          <w:u w:val="single"/>
          <w:lang w:val="es-MX"/>
        </w:rPr>
      </w:pPr>
      <w:r w:rsidRPr="008521DE">
        <w:rPr>
          <w:sz w:val="24"/>
          <w:szCs w:val="24"/>
          <w:u w:val="single"/>
          <w:lang w:val="es"/>
        </w:rPr>
        <w:t>Respuestas</w:t>
      </w:r>
      <w:r w:rsidR="00E47082">
        <w:rPr>
          <w:lang w:val="es"/>
        </w:rPr>
        <w:t xml:space="preserve"> a parámetros del suelo</w:t>
      </w:r>
    </w:p>
    <w:p w14:paraId="196ADAE0" w14:textId="2EAB6744" w:rsidR="008F2219" w:rsidRPr="0030387C" w:rsidRDefault="00D7197F" w:rsidP="008F2219">
      <w:pPr>
        <w:spacing w:line="240" w:lineRule="auto"/>
        <w:rPr>
          <w:rFonts w:ascii="Times New Roman" w:eastAsia="Times New Roman" w:hAnsi="Times New Roman" w:cs="Times New Roman"/>
          <w:iCs/>
          <w:color w:val="000000"/>
          <w:lang w:val="es-MX"/>
        </w:rPr>
      </w:pPr>
      <w:bookmarkStart w:id="8" w:name="_1t3h5sf" w:colFirst="0" w:colLast="0"/>
      <w:bookmarkEnd w:id="8"/>
      <w:r>
        <w:rPr>
          <w:sz w:val="24"/>
          <w:szCs w:val="24"/>
          <w:lang w:val="es"/>
        </w:rPr>
        <w:t xml:space="preserve">Los niveles de catorce parámetros del suelo se midieron </w:t>
      </w:r>
      <w:r w:rsidR="00781BE9">
        <w:rPr>
          <w:sz w:val="24"/>
          <w:szCs w:val="24"/>
          <w:lang w:val="es"/>
        </w:rPr>
        <w:t>en cada sitio durante cuatro años.</w:t>
      </w:r>
      <w:r>
        <w:rPr>
          <w:lang w:val="es"/>
        </w:rPr>
        <w:t xml:space="preserve"> </w:t>
      </w:r>
      <w:r w:rsidR="0092187A" w:rsidRPr="0041264E">
        <w:rPr>
          <w:sz w:val="24"/>
          <w:szCs w:val="24"/>
          <w:lang w:val="es"/>
        </w:rPr>
        <w:t>El boro, la conductividad eléctrica, el magnesio, la materia orgánica, el fósforo, el potasio, el azufre y el zinc aumentaron significativamente.</w:t>
      </w:r>
      <w:r w:rsidR="001F6618">
        <w:rPr>
          <w:sz w:val="24"/>
          <w:szCs w:val="24"/>
          <w:lang w:val="es"/>
        </w:rPr>
        <w:t xml:space="preserve"> C</w:t>
      </w:r>
      <w:r w:rsidR="0092187A" w:rsidRPr="0041264E">
        <w:rPr>
          <w:sz w:val="24"/>
          <w:szCs w:val="24"/>
          <w:lang w:val="es"/>
        </w:rPr>
        <w:t>alcium, cobre, hierro, pH y sodio</w:t>
      </w:r>
      <w:r>
        <w:rPr>
          <w:lang w:val="es"/>
        </w:rPr>
        <w:t xml:space="preserve"> no</w:t>
      </w:r>
      <w:r w:rsidR="0092187A">
        <w:rPr>
          <w:sz w:val="24"/>
          <w:szCs w:val="24"/>
          <w:lang w:val="es"/>
        </w:rPr>
        <w:t xml:space="preserve"> mostraron cambios</w:t>
      </w:r>
      <w:r w:rsidR="001F6618">
        <w:rPr>
          <w:sz w:val="24"/>
          <w:szCs w:val="24"/>
          <w:lang w:val="es"/>
        </w:rPr>
        <w:t>significativos,</w:t>
      </w:r>
      <w:r>
        <w:rPr>
          <w:lang w:val="es"/>
        </w:rPr>
        <w:t xml:space="preserve"> </w:t>
      </w:r>
      <w:r w:rsidR="0092187A">
        <w:rPr>
          <w:sz w:val="24"/>
          <w:szCs w:val="24"/>
          <w:lang w:val="es"/>
        </w:rPr>
        <w:t xml:space="preserve"> y </w:t>
      </w:r>
      <w:r>
        <w:rPr>
          <w:lang w:val="es"/>
        </w:rPr>
        <w:t xml:space="preserve">los niveles de </w:t>
      </w:r>
      <w:r w:rsidR="0092187A" w:rsidRPr="0041264E">
        <w:rPr>
          <w:sz w:val="24"/>
          <w:szCs w:val="24"/>
          <w:lang w:val="es"/>
        </w:rPr>
        <w:t>manganeso disminuyeron significativamente.</w:t>
      </w:r>
      <w:r>
        <w:rPr>
          <w:lang w:val="es"/>
        </w:rPr>
        <w:t xml:space="preserve"> </w:t>
      </w:r>
      <w:r w:rsidR="005B614A">
        <w:rPr>
          <w:sz w:val="24"/>
          <w:szCs w:val="24"/>
          <w:lang w:val="es"/>
        </w:rPr>
        <w:t xml:space="preserve">Consulte </w:t>
      </w:r>
      <w:r>
        <w:rPr>
          <w:lang w:val="es"/>
        </w:rPr>
        <w:t xml:space="preserve"> </w:t>
      </w:r>
      <w:r w:rsidR="001967DF">
        <w:rPr>
          <w:sz w:val="24"/>
          <w:szCs w:val="24"/>
          <w:lang w:val="es"/>
        </w:rPr>
        <w:t xml:space="preserve">la Figura 3 </w:t>
      </w:r>
      <w:r>
        <w:rPr>
          <w:lang w:val="es"/>
        </w:rPr>
        <w:t xml:space="preserve">y la Tabla </w:t>
      </w:r>
      <w:r w:rsidR="005B614A">
        <w:rPr>
          <w:sz w:val="24"/>
          <w:szCs w:val="24"/>
          <w:lang w:val="es"/>
        </w:rPr>
        <w:t xml:space="preserve">6 para obtener </w:t>
      </w:r>
      <w:r>
        <w:rPr>
          <w:lang w:val="es"/>
        </w:rPr>
        <w:t xml:space="preserve">datos de sitio y </w:t>
      </w:r>
      <w:r w:rsidR="001967DF">
        <w:rPr>
          <w:sz w:val="24"/>
          <w:szCs w:val="24"/>
          <w:lang w:val="es"/>
        </w:rPr>
        <w:t>año. O</w:t>
      </w:r>
      <w:r w:rsidR="00A33F0E">
        <w:rPr>
          <w:sz w:val="24"/>
          <w:szCs w:val="24"/>
          <w:lang w:val="es"/>
        </w:rPr>
        <w:t>rangos ptimal de parámetros del suelo</w:t>
      </w:r>
      <w:r>
        <w:rPr>
          <w:lang w:val="es"/>
        </w:rPr>
        <w:t xml:space="preserve"> se</w:t>
      </w:r>
      <w:r w:rsidR="008521DE">
        <w:rPr>
          <w:sz w:val="24"/>
          <w:szCs w:val="24"/>
          <w:lang w:val="es"/>
        </w:rPr>
        <w:t xml:space="preserve"> pueden </w:t>
      </w:r>
      <w:r>
        <w:rPr>
          <w:lang w:val="es"/>
        </w:rPr>
        <w:t xml:space="preserve">ver en </w:t>
      </w:r>
      <w:r w:rsidR="00D96B49">
        <w:rPr>
          <w:sz w:val="24"/>
          <w:szCs w:val="24"/>
          <w:lang w:val="es"/>
        </w:rPr>
        <w:t>material suplementario</w:t>
      </w:r>
      <w:r w:rsidR="00941F3F">
        <w:rPr>
          <w:sz w:val="24"/>
          <w:szCs w:val="24"/>
          <w:lang w:val="es"/>
        </w:rPr>
        <w:t xml:space="preserve">: </w:t>
      </w:r>
      <w:r>
        <w:rPr>
          <w:lang w:val="es"/>
        </w:rPr>
        <w:t xml:space="preserve"> </w:t>
      </w:r>
      <w:r w:rsidR="00E47082">
        <w:rPr>
          <w:sz w:val="24"/>
          <w:szCs w:val="24"/>
          <w:lang w:val="es"/>
        </w:rPr>
        <w:t>Rangos ideales de parámetros del suelo.</w:t>
      </w:r>
      <w:r>
        <w:rPr>
          <w:lang w:val="es"/>
        </w:rPr>
        <w:t xml:space="preserve"> </w:t>
      </w:r>
      <w:r w:rsidR="00D96B49">
        <w:rPr>
          <w:sz w:val="24"/>
          <w:szCs w:val="24"/>
          <w:lang w:val="es"/>
        </w:rPr>
        <w:t xml:space="preserve">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8F2219" w14:paraId="4076E12D" w14:textId="77777777" w:rsidTr="00941F3F">
        <w:trPr>
          <w:trHeight w:val="5789"/>
        </w:trPr>
        <w:tc>
          <w:tcPr>
            <w:tcW w:w="9187" w:type="dxa"/>
          </w:tcPr>
          <w:p w14:paraId="335B8FBA" w14:textId="77777777" w:rsidR="008F2219" w:rsidRPr="00941F3F" w:rsidRDefault="008F2219" w:rsidP="0041264E">
            <w:pPr>
              <w:jc w:val="center"/>
              <w:rPr>
                <w:rFonts w:ascii="Times New Roman" w:hAnsi="Times New Roman" w:cs="Times New Roman"/>
                <w:b/>
                <w:bCs/>
                <w:u w:val="single"/>
              </w:rPr>
            </w:pPr>
            <w:r w:rsidRPr="00941F3F">
              <w:rPr>
                <w:b/>
                <w:bCs/>
                <w:u w:val="single"/>
                <w:lang w:val="es"/>
              </w:rPr>
              <w:lastRenderedPageBreak/>
              <w:t>Aumento significativo</w:t>
            </w:r>
          </w:p>
          <w:p w14:paraId="5AA5AFEE" w14:textId="66D2E2D9" w:rsidR="008F2219" w:rsidRDefault="00D05B06" w:rsidP="0041264E">
            <w:pPr>
              <w:jc w:val="center"/>
              <w:rPr>
                <w:noProof/>
              </w:rPr>
            </w:pPr>
            <w:r>
              <w:rPr>
                <w:b/>
                <w:bCs/>
                <w:noProof/>
                <w:color w:val="0000FF"/>
                <w:bdr w:val="none" w:sz="0" w:space="0" w:color="auto" w:frame="1"/>
              </w:rPr>
              <w:drawing>
                <wp:inline distT="0" distB="0" distL="0" distR="0" wp14:anchorId="4C06F5F4" wp14:editId="2007D068">
                  <wp:extent cx="5819775" cy="23812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19775" cy="2381250"/>
                          </a:xfrm>
                          <a:prstGeom prst="rect">
                            <a:avLst/>
                          </a:prstGeom>
                          <a:noFill/>
                          <a:ln>
                            <a:noFill/>
                          </a:ln>
                        </pic:spPr>
                      </pic:pic>
                    </a:graphicData>
                  </a:graphic>
                </wp:inline>
              </w:drawing>
            </w:r>
          </w:p>
          <w:p w14:paraId="215B23BE" w14:textId="06391A2A" w:rsidR="008F2219" w:rsidRPr="008C088A" w:rsidRDefault="00D05B06" w:rsidP="0041264E">
            <w:pPr>
              <w:jc w:val="center"/>
              <w:rPr>
                <w:noProof/>
              </w:rPr>
            </w:pPr>
            <w:r>
              <w:rPr>
                <w:b/>
                <w:bCs/>
                <w:noProof/>
                <w:color w:val="0000FF"/>
                <w:bdr w:val="none" w:sz="0" w:space="0" w:color="auto" w:frame="1"/>
              </w:rPr>
              <w:drawing>
                <wp:inline distT="0" distB="0" distL="0" distR="0" wp14:anchorId="26F01ED0" wp14:editId="184766A2">
                  <wp:extent cx="3752850" cy="10763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52850" cy="1076325"/>
                          </a:xfrm>
                          <a:prstGeom prst="rect">
                            <a:avLst/>
                          </a:prstGeom>
                          <a:noFill/>
                          <a:ln>
                            <a:noFill/>
                          </a:ln>
                        </pic:spPr>
                      </pic:pic>
                    </a:graphicData>
                  </a:graphic>
                </wp:inline>
              </w:drawing>
            </w:r>
          </w:p>
        </w:tc>
      </w:tr>
      <w:tr w:rsidR="008F2219" w14:paraId="797275C1" w14:textId="77777777" w:rsidTr="00941F3F">
        <w:trPr>
          <w:trHeight w:val="2248"/>
        </w:trPr>
        <w:tc>
          <w:tcPr>
            <w:tcW w:w="9187" w:type="dxa"/>
          </w:tcPr>
          <w:p w14:paraId="2BA95B2F" w14:textId="77777777" w:rsidR="008F2219" w:rsidRPr="00941F3F" w:rsidRDefault="008F2219" w:rsidP="0041264E">
            <w:pPr>
              <w:jc w:val="center"/>
              <w:rPr>
                <w:rFonts w:ascii="Times New Roman" w:hAnsi="Times New Roman" w:cs="Times New Roman"/>
                <w:b/>
                <w:bCs/>
                <w:u w:val="single"/>
              </w:rPr>
            </w:pPr>
            <w:r w:rsidRPr="00941F3F">
              <w:rPr>
                <w:b/>
                <w:bCs/>
                <w:u w:val="single"/>
                <w:lang w:val="es"/>
              </w:rPr>
              <w:t xml:space="preserve">Sin cambios significativos </w:t>
            </w:r>
          </w:p>
          <w:p w14:paraId="1B1BD9C4" w14:textId="28BFE0AE" w:rsidR="008F2219" w:rsidRPr="001A5539" w:rsidRDefault="00D05B06" w:rsidP="0041264E">
            <w:pPr>
              <w:jc w:val="center"/>
              <w:rPr>
                <w:rFonts w:ascii="Times New Roman" w:hAnsi="Times New Roman" w:cs="Times New Roman"/>
              </w:rPr>
            </w:pPr>
            <w:r>
              <w:rPr>
                <w:b/>
                <w:bCs/>
                <w:noProof/>
                <w:color w:val="0000FF"/>
                <w:bdr w:val="none" w:sz="0" w:space="0" w:color="auto" w:frame="1"/>
              </w:rPr>
              <w:drawing>
                <wp:inline distT="0" distB="0" distL="0" distR="0" wp14:anchorId="0F73EF8D" wp14:editId="3E67A208">
                  <wp:extent cx="5819775" cy="10763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19775" cy="1076325"/>
                          </a:xfrm>
                          <a:prstGeom prst="rect">
                            <a:avLst/>
                          </a:prstGeom>
                          <a:noFill/>
                          <a:ln>
                            <a:noFill/>
                          </a:ln>
                        </pic:spPr>
                      </pic:pic>
                    </a:graphicData>
                  </a:graphic>
                </wp:inline>
              </w:drawing>
            </w:r>
          </w:p>
          <w:p w14:paraId="167DF6D1" w14:textId="1E934B61" w:rsidR="008F2219" w:rsidRDefault="008F2219" w:rsidP="0041264E">
            <w:pPr>
              <w:jc w:val="center"/>
            </w:pPr>
            <w:r>
              <w:t xml:space="preserve"> </w:t>
            </w:r>
            <w:r w:rsidR="00D05B06">
              <w:rPr>
                <w:b/>
                <w:bCs/>
                <w:noProof/>
                <w:color w:val="0000FF"/>
                <w:bdr w:val="none" w:sz="0" w:space="0" w:color="auto" w:frame="1"/>
              </w:rPr>
              <w:drawing>
                <wp:inline distT="0" distB="0" distL="0" distR="0" wp14:anchorId="3E88CE94" wp14:editId="755A26E6">
                  <wp:extent cx="3762375" cy="10763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62375" cy="1076325"/>
                          </a:xfrm>
                          <a:prstGeom prst="rect">
                            <a:avLst/>
                          </a:prstGeom>
                          <a:noFill/>
                          <a:ln>
                            <a:noFill/>
                          </a:ln>
                        </pic:spPr>
                      </pic:pic>
                    </a:graphicData>
                  </a:graphic>
                </wp:inline>
              </w:drawing>
            </w:r>
            <w:r>
              <w:t xml:space="preserve"> </w:t>
            </w:r>
          </w:p>
        </w:tc>
      </w:tr>
      <w:tr w:rsidR="008F2219" w14:paraId="7D024628" w14:textId="77777777" w:rsidTr="00941F3F">
        <w:trPr>
          <w:trHeight w:val="2247"/>
        </w:trPr>
        <w:tc>
          <w:tcPr>
            <w:tcW w:w="9187" w:type="dxa"/>
          </w:tcPr>
          <w:p w14:paraId="371C7868" w14:textId="77777777" w:rsidR="008F2219" w:rsidRPr="00941F3F" w:rsidRDefault="008F2219" w:rsidP="0041264E">
            <w:pPr>
              <w:jc w:val="center"/>
              <w:rPr>
                <w:rFonts w:ascii="Times New Roman" w:hAnsi="Times New Roman" w:cs="Times New Roman"/>
                <w:b/>
                <w:bCs/>
                <w:u w:val="single"/>
              </w:rPr>
            </w:pPr>
            <w:r w:rsidRPr="00941F3F">
              <w:rPr>
                <w:b/>
                <w:bCs/>
                <w:u w:val="single"/>
                <w:lang w:val="es"/>
              </w:rPr>
              <w:t>Disminuyó significativamente</w:t>
            </w:r>
          </w:p>
          <w:p w14:paraId="5A43FB08" w14:textId="0B56C5D5" w:rsidR="008F2219" w:rsidRDefault="00D05B06" w:rsidP="0041264E">
            <w:pPr>
              <w:jc w:val="center"/>
              <w:rPr>
                <w:rFonts w:ascii="Times New Roman" w:hAnsi="Times New Roman" w:cs="Times New Roman"/>
              </w:rPr>
            </w:pPr>
            <w:r>
              <w:rPr>
                <w:b/>
                <w:bCs/>
                <w:noProof/>
                <w:color w:val="0000FF"/>
                <w:bdr w:val="none" w:sz="0" w:space="0" w:color="auto" w:frame="1"/>
              </w:rPr>
              <w:drawing>
                <wp:inline distT="0" distB="0" distL="0" distR="0" wp14:anchorId="17BD90F1" wp14:editId="12DB8A56">
                  <wp:extent cx="1790700" cy="10763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90700" cy="1076325"/>
                          </a:xfrm>
                          <a:prstGeom prst="rect">
                            <a:avLst/>
                          </a:prstGeom>
                          <a:noFill/>
                          <a:ln>
                            <a:noFill/>
                          </a:ln>
                        </pic:spPr>
                      </pic:pic>
                    </a:graphicData>
                  </a:graphic>
                </wp:inline>
              </w:drawing>
            </w:r>
          </w:p>
        </w:tc>
      </w:tr>
    </w:tbl>
    <w:p w14:paraId="5B4A6E15" w14:textId="2E7FA9B9" w:rsidR="008F2219" w:rsidRPr="0030387C" w:rsidRDefault="008F2219" w:rsidP="008F2219">
      <w:pPr>
        <w:rPr>
          <w:rFonts w:ascii="Times New Roman" w:eastAsia="Times New Roman" w:hAnsi="Times New Roman" w:cs="Times New Roman"/>
          <w:iCs/>
          <w:color w:val="000000"/>
          <w:lang w:val="es-MX"/>
        </w:rPr>
      </w:pPr>
      <w:r>
        <w:rPr>
          <w:b/>
          <w:color w:val="000000"/>
          <w:lang w:val="es"/>
        </w:rPr>
        <w:t xml:space="preserve">Figura 3. </w:t>
      </w:r>
      <w:r>
        <w:rPr>
          <w:i/>
          <w:color w:val="000000"/>
          <w:lang w:val="es"/>
        </w:rPr>
        <w:t>Parámetros del suelo para cada sitio por año categorizados por aumento estadístico, sin</w:t>
      </w:r>
      <w:r>
        <w:rPr>
          <w:lang w:val="es"/>
        </w:rPr>
        <w:t xml:space="preserve"> </w:t>
      </w:r>
      <w:r>
        <w:rPr>
          <w:i/>
          <w:color w:val="000000"/>
          <w:lang w:val="es"/>
        </w:rPr>
        <w:t xml:space="preserve"> cambios y disminución.   Las líneas indican sitios: Athi Gravity (cuadrado rojo), G-BIACK (círculo negro</w:t>
      </w:r>
      <w:r w:rsidR="004008BF">
        <w:rPr>
          <w:i/>
          <w:color w:val="000000"/>
          <w:lang w:val="es"/>
        </w:rPr>
        <w:t xml:space="preserve">), </w:t>
      </w:r>
      <w:r w:rsidR="00725BC8">
        <w:rPr>
          <w:lang w:val="es"/>
        </w:rPr>
        <w:t xml:space="preserve">Muruka </w:t>
      </w:r>
      <w:r w:rsidR="00725BC8">
        <w:rPr>
          <w:i/>
          <w:color w:val="000000"/>
          <w:lang w:val="es"/>
        </w:rPr>
        <w:t>(</w:t>
      </w:r>
      <w:r>
        <w:rPr>
          <w:i/>
          <w:color w:val="000000"/>
          <w:lang w:val="es"/>
        </w:rPr>
        <w:t xml:space="preserve">triángulo verde) y Thika River (diamante azul).  </w:t>
      </w:r>
    </w:p>
    <w:p w14:paraId="3882C39C" w14:textId="03F45C84" w:rsidR="00210F0C" w:rsidRPr="0030387C" w:rsidRDefault="00781BE9">
      <w:pPr>
        <w:rPr>
          <w:rFonts w:ascii="Times New Roman" w:eastAsia="Times New Roman" w:hAnsi="Times New Roman" w:cs="Times New Roman"/>
          <w:b/>
          <w:sz w:val="24"/>
          <w:szCs w:val="24"/>
          <w:u w:val="single"/>
          <w:lang w:val="es-MX"/>
        </w:rPr>
      </w:pPr>
      <w:bookmarkStart w:id="9" w:name="_Hlk14284618"/>
      <w:bookmarkStart w:id="10" w:name="_Hlk14277586"/>
      <w:r>
        <w:rPr>
          <w:b/>
          <w:color w:val="000000"/>
          <w:lang w:val="es"/>
        </w:rPr>
        <w:lastRenderedPageBreak/>
        <w:t xml:space="preserve">Tabla </w:t>
      </w:r>
      <w:r w:rsidR="009B6CB0">
        <w:rPr>
          <w:b/>
          <w:color w:val="000000"/>
          <w:lang w:val="es"/>
        </w:rPr>
        <w:t>6</w:t>
      </w:r>
      <w:r>
        <w:rPr>
          <w:color w:val="000000"/>
          <w:lang w:val="es"/>
        </w:rPr>
        <w:t xml:space="preserve">.  </w:t>
      </w:r>
      <w:r>
        <w:rPr>
          <w:lang w:val="es"/>
        </w:rPr>
        <w:t xml:space="preserve"> </w:t>
      </w:r>
      <w:r>
        <w:rPr>
          <w:i/>
          <w:color w:val="000000"/>
          <w:lang w:val="es"/>
        </w:rPr>
        <w:t xml:space="preserve">Desviación </w:t>
      </w:r>
      <w:r w:rsidR="004008BF">
        <w:rPr>
          <w:i/>
          <w:color w:val="000000"/>
          <w:lang w:val="es"/>
        </w:rPr>
        <w:t xml:space="preserve">media </w:t>
      </w:r>
      <w:r w:rsidR="00725BC8">
        <w:rPr>
          <w:lang w:val="es"/>
        </w:rPr>
        <w:t>y</w:t>
      </w:r>
      <w:r w:rsidR="00725BC8">
        <w:rPr>
          <w:i/>
          <w:color w:val="000000"/>
          <w:lang w:val="es"/>
        </w:rPr>
        <w:t xml:space="preserve"> </w:t>
      </w:r>
      <w:r w:rsidR="00721AD3">
        <w:rPr>
          <w:lang w:val="es"/>
        </w:rPr>
        <w:t>estándar</w:t>
      </w:r>
      <w:r w:rsidR="00721AD3">
        <w:rPr>
          <w:i/>
          <w:color w:val="000000"/>
          <w:lang w:val="es"/>
        </w:rPr>
        <w:t>, entre</w:t>
      </w:r>
      <w:r w:rsidR="005D3660">
        <w:rPr>
          <w:i/>
          <w:color w:val="000000"/>
          <w:lang w:val="es"/>
        </w:rPr>
        <w:t xml:space="preserve"> paréntesis,</w:t>
      </w:r>
      <w:r>
        <w:rPr>
          <w:lang w:val="es"/>
        </w:rPr>
        <w:t xml:space="preserve"> de los niveles de parámetros</w:t>
      </w:r>
      <w:r>
        <w:rPr>
          <w:i/>
          <w:color w:val="000000"/>
          <w:lang w:val="es"/>
        </w:rPr>
        <w:t xml:space="preserve"> </w:t>
      </w:r>
      <w:r w:rsidR="00721AD3">
        <w:rPr>
          <w:i/>
          <w:color w:val="000000"/>
          <w:lang w:val="es"/>
        </w:rPr>
        <w:t xml:space="preserve">del </w:t>
      </w:r>
      <w:r w:rsidR="00721AD3">
        <w:rPr>
          <w:lang w:val="es"/>
        </w:rPr>
        <w:t>suelo</w:t>
      </w:r>
      <w:r>
        <w:rPr>
          <w:lang w:val="es"/>
        </w:rPr>
        <w:t xml:space="preserve"> para cada año y durante todo</w:t>
      </w:r>
      <w:r>
        <w:rPr>
          <w:i/>
          <w:color w:val="000000"/>
          <w:lang w:val="es"/>
        </w:rPr>
        <w:t xml:space="preserve"> el estudio.</w:t>
      </w:r>
    </w:p>
    <w:tbl>
      <w:tblPr>
        <w:tblStyle w:val="6"/>
        <w:tblW w:w="77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1140"/>
        <w:gridCol w:w="1170"/>
        <w:gridCol w:w="1170"/>
        <w:gridCol w:w="1170"/>
        <w:gridCol w:w="1530"/>
      </w:tblGrid>
      <w:tr w:rsidR="00210F0C" w14:paraId="2159E941" w14:textId="77777777" w:rsidTr="00C5556D">
        <w:trPr>
          <w:trHeight w:val="300"/>
        </w:trPr>
        <w:tc>
          <w:tcPr>
            <w:tcW w:w="1560" w:type="dxa"/>
            <w:shd w:val="clear" w:color="auto" w:fill="auto"/>
            <w:vAlign w:val="bottom"/>
          </w:tcPr>
          <w:p w14:paraId="0B970F31" w14:textId="77777777" w:rsidR="00210F0C" w:rsidRPr="0030387C" w:rsidRDefault="00781BE9">
            <w:pPr>
              <w:rPr>
                <w:b/>
                <w:i/>
                <w:color w:val="000000"/>
                <w:lang w:val="es-MX"/>
              </w:rPr>
            </w:pPr>
            <w:r w:rsidRPr="0030387C">
              <w:rPr>
                <w:b/>
                <w:i/>
                <w:color w:val="000000"/>
                <w:lang w:val="es-MX"/>
              </w:rPr>
              <w:t> </w:t>
            </w:r>
          </w:p>
        </w:tc>
        <w:tc>
          <w:tcPr>
            <w:tcW w:w="1140" w:type="dxa"/>
            <w:shd w:val="clear" w:color="auto" w:fill="auto"/>
            <w:vAlign w:val="bottom"/>
          </w:tcPr>
          <w:p w14:paraId="3D2E8445" w14:textId="77777777" w:rsidR="00210F0C" w:rsidRDefault="00781BE9">
            <w:pPr>
              <w:jc w:val="center"/>
              <w:rPr>
                <w:rFonts w:ascii="Times New Roman" w:eastAsia="Times New Roman" w:hAnsi="Times New Roman" w:cs="Times New Roman"/>
                <w:b/>
                <w:i/>
                <w:color w:val="000000"/>
              </w:rPr>
            </w:pPr>
            <w:r>
              <w:rPr>
                <w:b/>
                <w:i/>
                <w:color w:val="000000"/>
                <w:lang w:val="es"/>
              </w:rPr>
              <w:t>Año 1</w:t>
            </w:r>
            <w:r>
              <w:rPr>
                <w:b/>
                <w:i/>
                <w:color w:val="000000"/>
                <w:lang w:val="es"/>
              </w:rPr>
              <w:br/>
              <w:t>(n=4)</w:t>
            </w:r>
          </w:p>
        </w:tc>
        <w:tc>
          <w:tcPr>
            <w:tcW w:w="1170" w:type="dxa"/>
            <w:shd w:val="clear" w:color="auto" w:fill="auto"/>
            <w:vAlign w:val="bottom"/>
          </w:tcPr>
          <w:p w14:paraId="3C95311F" w14:textId="77777777" w:rsidR="00210F0C" w:rsidRDefault="00781BE9">
            <w:pPr>
              <w:jc w:val="center"/>
              <w:rPr>
                <w:rFonts w:ascii="Times New Roman" w:eastAsia="Times New Roman" w:hAnsi="Times New Roman" w:cs="Times New Roman"/>
                <w:b/>
                <w:i/>
                <w:color w:val="000000"/>
              </w:rPr>
            </w:pPr>
            <w:r>
              <w:rPr>
                <w:b/>
                <w:i/>
                <w:color w:val="000000"/>
                <w:lang w:val="es"/>
              </w:rPr>
              <w:t>Año 2</w:t>
            </w:r>
            <w:r>
              <w:rPr>
                <w:b/>
                <w:i/>
                <w:color w:val="000000"/>
                <w:lang w:val="es"/>
              </w:rPr>
              <w:br/>
              <w:t>(n=4)</w:t>
            </w:r>
          </w:p>
        </w:tc>
        <w:tc>
          <w:tcPr>
            <w:tcW w:w="1170" w:type="dxa"/>
            <w:shd w:val="clear" w:color="auto" w:fill="auto"/>
            <w:vAlign w:val="bottom"/>
          </w:tcPr>
          <w:p w14:paraId="428A34E0" w14:textId="77777777" w:rsidR="00210F0C" w:rsidRDefault="00781BE9">
            <w:pPr>
              <w:jc w:val="center"/>
              <w:rPr>
                <w:rFonts w:ascii="Times New Roman" w:eastAsia="Times New Roman" w:hAnsi="Times New Roman" w:cs="Times New Roman"/>
                <w:b/>
                <w:i/>
                <w:color w:val="000000"/>
              </w:rPr>
            </w:pPr>
            <w:r>
              <w:rPr>
                <w:b/>
                <w:i/>
                <w:color w:val="000000"/>
                <w:lang w:val="es"/>
              </w:rPr>
              <w:t>Año 3</w:t>
            </w:r>
            <w:r>
              <w:rPr>
                <w:b/>
                <w:i/>
                <w:color w:val="000000"/>
                <w:lang w:val="es"/>
              </w:rPr>
              <w:br/>
              <w:t>(n=4)</w:t>
            </w:r>
          </w:p>
        </w:tc>
        <w:tc>
          <w:tcPr>
            <w:tcW w:w="1170" w:type="dxa"/>
            <w:vAlign w:val="bottom"/>
          </w:tcPr>
          <w:p w14:paraId="4B1B3B35" w14:textId="77777777" w:rsidR="00210F0C" w:rsidRDefault="00781BE9">
            <w:pPr>
              <w:jc w:val="center"/>
              <w:rPr>
                <w:rFonts w:ascii="Times New Roman" w:eastAsia="Times New Roman" w:hAnsi="Times New Roman" w:cs="Times New Roman"/>
                <w:b/>
                <w:i/>
                <w:color w:val="000000"/>
              </w:rPr>
            </w:pPr>
            <w:r>
              <w:rPr>
                <w:b/>
                <w:i/>
                <w:color w:val="000000"/>
                <w:lang w:val="es"/>
              </w:rPr>
              <w:t>Año 4</w:t>
            </w:r>
            <w:r>
              <w:rPr>
                <w:b/>
                <w:i/>
                <w:color w:val="000000"/>
                <w:lang w:val="es"/>
              </w:rPr>
              <w:br/>
              <w:t>(n=4)</w:t>
            </w:r>
          </w:p>
        </w:tc>
        <w:tc>
          <w:tcPr>
            <w:tcW w:w="1530" w:type="dxa"/>
            <w:shd w:val="clear" w:color="auto" w:fill="auto"/>
            <w:vAlign w:val="bottom"/>
          </w:tcPr>
          <w:p w14:paraId="6EBB452E" w14:textId="77777777" w:rsidR="00210F0C" w:rsidRDefault="00781BE9">
            <w:pPr>
              <w:jc w:val="center"/>
              <w:rPr>
                <w:rFonts w:ascii="Times New Roman" w:eastAsia="Times New Roman" w:hAnsi="Times New Roman" w:cs="Times New Roman"/>
                <w:b/>
                <w:i/>
                <w:color w:val="000000"/>
              </w:rPr>
            </w:pPr>
            <w:r>
              <w:rPr>
                <w:b/>
                <w:i/>
                <w:color w:val="000000"/>
                <w:lang w:val="es"/>
              </w:rPr>
              <w:t>Total</w:t>
            </w:r>
            <w:r>
              <w:rPr>
                <w:b/>
                <w:i/>
                <w:color w:val="000000"/>
                <w:lang w:val="es"/>
              </w:rPr>
              <w:br/>
              <w:t>(n=16)</w:t>
            </w:r>
          </w:p>
        </w:tc>
      </w:tr>
      <w:tr w:rsidR="0012284C" w14:paraId="693F6D18" w14:textId="77777777" w:rsidTr="004C7BB8">
        <w:trPr>
          <w:trHeight w:val="600"/>
        </w:trPr>
        <w:tc>
          <w:tcPr>
            <w:tcW w:w="1560" w:type="dxa"/>
            <w:shd w:val="clear" w:color="auto" w:fill="auto"/>
            <w:vAlign w:val="center"/>
          </w:tcPr>
          <w:p w14:paraId="2E9F5B43" w14:textId="07D2D586" w:rsidR="0012284C" w:rsidRDefault="0012284C" w:rsidP="0012284C">
            <w:pPr>
              <w:rPr>
                <w:rFonts w:ascii="Times New Roman" w:eastAsia="Times New Roman" w:hAnsi="Times New Roman" w:cs="Times New Roman"/>
                <w:b/>
                <w:i/>
                <w:color w:val="000000"/>
              </w:rPr>
            </w:pPr>
            <w:r>
              <w:rPr>
                <w:b/>
                <w:i/>
                <w:color w:val="000000"/>
                <w:lang w:val="es"/>
              </w:rPr>
              <w:t>Boro (ppm)</w:t>
            </w:r>
          </w:p>
        </w:tc>
        <w:tc>
          <w:tcPr>
            <w:tcW w:w="1140" w:type="dxa"/>
            <w:shd w:val="clear" w:color="auto" w:fill="auto"/>
            <w:vAlign w:val="center"/>
          </w:tcPr>
          <w:p w14:paraId="327CF880" w14:textId="3E5638BE" w:rsidR="0012284C" w:rsidRDefault="0012284C" w:rsidP="0012284C">
            <w:pPr>
              <w:jc w:val="center"/>
              <w:rPr>
                <w:rFonts w:ascii="Times New Roman" w:eastAsia="Times New Roman" w:hAnsi="Times New Roman" w:cs="Times New Roman"/>
                <w:color w:val="000000"/>
              </w:rPr>
            </w:pPr>
            <w:r>
              <w:rPr>
                <w:color w:val="000000"/>
                <w:lang w:val="es"/>
              </w:rPr>
              <w:t>0.48 (0.05)</w:t>
            </w:r>
          </w:p>
        </w:tc>
        <w:tc>
          <w:tcPr>
            <w:tcW w:w="1170" w:type="dxa"/>
            <w:shd w:val="clear" w:color="auto" w:fill="auto"/>
            <w:vAlign w:val="center"/>
          </w:tcPr>
          <w:p w14:paraId="7F561432" w14:textId="0CCB9A4F" w:rsidR="0012284C" w:rsidRDefault="0012284C" w:rsidP="0012284C">
            <w:pPr>
              <w:jc w:val="center"/>
              <w:rPr>
                <w:rFonts w:ascii="Times New Roman" w:eastAsia="Times New Roman" w:hAnsi="Times New Roman" w:cs="Times New Roman"/>
                <w:color w:val="000000"/>
              </w:rPr>
            </w:pPr>
            <w:r>
              <w:rPr>
                <w:color w:val="000000"/>
                <w:lang w:val="es"/>
              </w:rPr>
              <w:t>0.54 (0.19)</w:t>
            </w:r>
          </w:p>
        </w:tc>
        <w:tc>
          <w:tcPr>
            <w:tcW w:w="1170" w:type="dxa"/>
            <w:shd w:val="clear" w:color="auto" w:fill="auto"/>
            <w:vAlign w:val="center"/>
          </w:tcPr>
          <w:p w14:paraId="2451D03B" w14:textId="79EB6E89" w:rsidR="0012284C" w:rsidRDefault="0012284C" w:rsidP="0012284C">
            <w:pPr>
              <w:jc w:val="center"/>
              <w:rPr>
                <w:rFonts w:ascii="Times New Roman" w:eastAsia="Times New Roman" w:hAnsi="Times New Roman" w:cs="Times New Roman"/>
                <w:color w:val="000000"/>
              </w:rPr>
            </w:pPr>
            <w:r>
              <w:rPr>
                <w:color w:val="000000"/>
                <w:lang w:val="es"/>
              </w:rPr>
              <w:t>0.76 (0.35)</w:t>
            </w:r>
          </w:p>
        </w:tc>
        <w:tc>
          <w:tcPr>
            <w:tcW w:w="1170" w:type="dxa"/>
            <w:vAlign w:val="center"/>
          </w:tcPr>
          <w:p w14:paraId="71AE29E4" w14:textId="57FC738E" w:rsidR="0012284C" w:rsidRDefault="0012284C" w:rsidP="0012284C">
            <w:pPr>
              <w:jc w:val="center"/>
              <w:rPr>
                <w:rFonts w:ascii="Times New Roman" w:eastAsia="Times New Roman" w:hAnsi="Times New Roman" w:cs="Times New Roman"/>
                <w:color w:val="000000"/>
              </w:rPr>
            </w:pPr>
            <w:r>
              <w:rPr>
                <w:color w:val="000000"/>
                <w:lang w:val="es"/>
              </w:rPr>
              <w:t>1.12 (0.19)</w:t>
            </w:r>
          </w:p>
        </w:tc>
        <w:tc>
          <w:tcPr>
            <w:tcW w:w="1530" w:type="dxa"/>
            <w:shd w:val="clear" w:color="auto" w:fill="auto"/>
            <w:vAlign w:val="center"/>
          </w:tcPr>
          <w:p w14:paraId="418A1474" w14:textId="0AE9FD1C" w:rsidR="0012284C" w:rsidRDefault="0012284C" w:rsidP="0012284C">
            <w:pPr>
              <w:jc w:val="center"/>
              <w:rPr>
                <w:rFonts w:ascii="Times New Roman" w:eastAsia="Times New Roman" w:hAnsi="Times New Roman" w:cs="Times New Roman"/>
                <w:color w:val="000000"/>
              </w:rPr>
            </w:pPr>
            <w:r>
              <w:rPr>
                <w:color w:val="000000"/>
                <w:lang w:val="es"/>
              </w:rPr>
              <w:t xml:space="preserve">0.72 </w:t>
            </w:r>
            <w:r>
              <w:rPr>
                <w:color w:val="000000"/>
                <w:lang w:val="es"/>
              </w:rPr>
              <w:br/>
              <w:t>(0.33)</w:t>
            </w:r>
          </w:p>
        </w:tc>
      </w:tr>
      <w:tr w:rsidR="0012284C" w14:paraId="32C4DB04" w14:textId="77777777" w:rsidTr="004C7BB8">
        <w:trPr>
          <w:trHeight w:val="600"/>
        </w:trPr>
        <w:tc>
          <w:tcPr>
            <w:tcW w:w="1560" w:type="dxa"/>
            <w:shd w:val="clear" w:color="auto" w:fill="auto"/>
            <w:vAlign w:val="center"/>
          </w:tcPr>
          <w:p w14:paraId="0DFC34CB" w14:textId="3E44C950" w:rsidR="0012284C" w:rsidRDefault="0012284C" w:rsidP="0012284C">
            <w:pPr>
              <w:rPr>
                <w:rFonts w:ascii="Times New Roman" w:eastAsia="Times New Roman" w:hAnsi="Times New Roman" w:cs="Times New Roman"/>
                <w:b/>
                <w:i/>
                <w:color w:val="000000"/>
              </w:rPr>
            </w:pPr>
            <w:r>
              <w:rPr>
                <w:b/>
                <w:i/>
                <w:color w:val="000000"/>
                <w:lang w:val="es"/>
              </w:rPr>
              <w:t>Calcio (ppm)</w:t>
            </w:r>
          </w:p>
        </w:tc>
        <w:tc>
          <w:tcPr>
            <w:tcW w:w="1140" w:type="dxa"/>
            <w:shd w:val="clear" w:color="auto" w:fill="auto"/>
            <w:vAlign w:val="center"/>
          </w:tcPr>
          <w:p w14:paraId="1F820BD7" w14:textId="6FEBC904" w:rsidR="0012284C" w:rsidRDefault="0012284C" w:rsidP="0012284C">
            <w:pPr>
              <w:jc w:val="center"/>
              <w:rPr>
                <w:rFonts w:ascii="Times New Roman" w:eastAsia="Times New Roman" w:hAnsi="Times New Roman" w:cs="Times New Roman"/>
                <w:color w:val="000000"/>
              </w:rPr>
            </w:pPr>
            <w:r>
              <w:rPr>
                <w:color w:val="000000"/>
                <w:lang w:val="es"/>
              </w:rPr>
              <w:t>3273.75 (1672.05)</w:t>
            </w:r>
          </w:p>
        </w:tc>
        <w:tc>
          <w:tcPr>
            <w:tcW w:w="1170" w:type="dxa"/>
            <w:shd w:val="clear" w:color="auto" w:fill="auto"/>
            <w:vAlign w:val="center"/>
          </w:tcPr>
          <w:p w14:paraId="5B0D0481" w14:textId="438B9F2E" w:rsidR="0012284C" w:rsidRDefault="0012284C" w:rsidP="0012284C">
            <w:pPr>
              <w:jc w:val="center"/>
              <w:rPr>
                <w:rFonts w:ascii="Times New Roman" w:eastAsia="Times New Roman" w:hAnsi="Times New Roman" w:cs="Times New Roman"/>
                <w:color w:val="000000"/>
              </w:rPr>
            </w:pPr>
            <w:r>
              <w:rPr>
                <w:color w:val="000000"/>
                <w:lang w:val="es"/>
              </w:rPr>
              <w:t>4065.00 (1759.67)</w:t>
            </w:r>
          </w:p>
        </w:tc>
        <w:tc>
          <w:tcPr>
            <w:tcW w:w="1170" w:type="dxa"/>
            <w:shd w:val="clear" w:color="auto" w:fill="auto"/>
            <w:vAlign w:val="center"/>
          </w:tcPr>
          <w:p w14:paraId="1D72BB0E" w14:textId="5E6683F2" w:rsidR="0012284C" w:rsidRDefault="0012284C" w:rsidP="0012284C">
            <w:pPr>
              <w:jc w:val="center"/>
              <w:rPr>
                <w:rFonts w:ascii="Times New Roman" w:eastAsia="Times New Roman" w:hAnsi="Times New Roman" w:cs="Times New Roman"/>
                <w:color w:val="000000"/>
              </w:rPr>
            </w:pPr>
            <w:r>
              <w:rPr>
                <w:color w:val="000000"/>
                <w:lang w:val="es"/>
              </w:rPr>
              <w:t>4710.00 (2570.56)</w:t>
            </w:r>
          </w:p>
        </w:tc>
        <w:tc>
          <w:tcPr>
            <w:tcW w:w="1170" w:type="dxa"/>
            <w:vAlign w:val="center"/>
          </w:tcPr>
          <w:p w14:paraId="557EDB08" w14:textId="1DE0CBC2" w:rsidR="0012284C" w:rsidRDefault="0012284C" w:rsidP="0012284C">
            <w:pPr>
              <w:jc w:val="center"/>
              <w:rPr>
                <w:rFonts w:ascii="Times New Roman" w:eastAsia="Times New Roman" w:hAnsi="Times New Roman" w:cs="Times New Roman"/>
                <w:color w:val="000000"/>
              </w:rPr>
            </w:pPr>
            <w:r>
              <w:rPr>
                <w:color w:val="000000"/>
                <w:lang w:val="es"/>
              </w:rPr>
              <w:t>4490.00 (1077.87)</w:t>
            </w:r>
          </w:p>
        </w:tc>
        <w:tc>
          <w:tcPr>
            <w:tcW w:w="1530" w:type="dxa"/>
            <w:shd w:val="clear" w:color="auto" w:fill="auto"/>
            <w:vAlign w:val="center"/>
          </w:tcPr>
          <w:p w14:paraId="7EA59EAA" w14:textId="53F59A15" w:rsidR="0012284C" w:rsidRDefault="0012284C" w:rsidP="0012284C">
            <w:pPr>
              <w:jc w:val="center"/>
              <w:rPr>
                <w:rFonts w:ascii="Times New Roman" w:eastAsia="Times New Roman" w:hAnsi="Times New Roman" w:cs="Times New Roman"/>
                <w:color w:val="000000"/>
              </w:rPr>
            </w:pPr>
            <w:r>
              <w:rPr>
                <w:color w:val="000000"/>
                <w:lang w:val="es"/>
              </w:rPr>
              <w:t>4134.69 (1747.35)</w:t>
            </w:r>
          </w:p>
        </w:tc>
      </w:tr>
      <w:tr w:rsidR="0012284C" w14:paraId="4F0F50D1" w14:textId="77777777" w:rsidTr="004C7BB8">
        <w:trPr>
          <w:trHeight w:val="600"/>
        </w:trPr>
        <w:tc>
          <w:tcPr>
            <w:tcW w:w="1560" w:type="dxa"/>
            <w:shd w:val="clear" w:color="auto" w:fill="auto"/>
            <w:vAlign w:val="center"/>
          </w:tcPr>
          <w:p w14:paraId="730F0B3F" w14:textId="5DD2F082" w:rsidR="0012284C" w:rsidRDefault="0012284C" w:rsidP="0012284C">
            <w:pPr>
              <w:rPr>
                <w:rFonts w:ascii="Times New Roman" w:eastAsia="Times New Roman" w:hAnsi="Times New Roman" w:cs="Times New Roman"/>
                <w:b/>
                <w:i/>
                <w:color w:val="000000"/>
              </w:rPr>
            </w:pPr>
            <w:r>
              <w:rPr>
                <w:b/>
                <w:i/>
                <w:color w:val="000000"/>
                <w:lang w:val="es"/>
              </w:rPr>
              <w:t>Cobre (ppm)</w:t>
            </w:r>
          </w:p>
        </w:tc>
        <w:tc>
          <w:tcPr>
            <w:tcW w:w="1140" w:type="dxa"/>
            <w:shd w:val="clear" w:color="auto" w:fill="auto"/>
            <w:vAlign w:val="center"/>
          </w:tcPr>
          <w:p w14:paraId="232F5771" w14:textId="00619927" w:rsidR="0012284C" w:rsidRDefault="0012284C" w:rsidP="0012284C">
            <w:pPr>
              <w:jc w:val="center"/>
              <w:rPr>
                <w:rFonts w:ascii="Times New Roman" w:eastAsia="Times New Roman" w:hAnsi="Times New Roman" w:cs="Times New Roman"/>
                <w:color w:val="000000"/>
              </w:rPr>
            </w:pPr>
            <w:r>
              <w:rPr>
                <w:color w:val="000000"/>
                <w:lang w:val="es"/>
              </w:rPr>
              <w:t>2.56 (2.08)</w:t>
            </w:r>
          </w:p>
        </w:tc>
        <w:tc>
          <w:tcPr>
            <w:tcW w:w="1170" w:type="dxa"/>
            <w:shd w:val="clear" w:color="auto" w:fill="auto"/>
            <w:vAlign w:val="center"/>
          </w:tcPr>
          <w:p w14:paraId="6A3A3EB9" w14:textId="3B3D0C30" w:rsidR="0012284C" w:rsidRDefault="0012284C" w:rsidP="0012284C">
            <w:pPr>
              <w:jc w:val="center"/>
              <w:rPr>
                <w:rFonts w:ascii="Times New Roman" w:eastAsia="Times New Roman" w:hAnsi="Times New Roman" w:cs="Times New Roman"/>
                <w:color w:val="000000"/>
              </w:rPr>
            </w:pPr>
            <w:r>
              <w:rPr>
                <w:color w:val="000000"/>
                <w:lang w:val="es"/>
              </w:rPr>
              <w:t>1.43 (0.82)</w:t>
            </w:r>
          </w:p>
        </w:tc>
        <w:tc>
          <w:tcPr>
            <w:tcW w:w="1170" w:type="dxa"/>
            <w:shd w:val="clear" w:color="auto" w:fill="auto"/>
            <w:vAlign w:val="center"/>
          </w:tcPr>
          <w:p w14:paraId="578533A5" w14:textId="30096EEC" w:rsidR="0012284C" w:rsidRDefault="0012284C" w:rsidP="0012284C">
            <w:pPr>
              <w:jc w:val="center"/>
              <w:rPr>
                <w:rFonts w:ascii="Times New Roman" w:eastAsia="Times New Roman" w:hAnsi="Times New Roman" w:cs="Times New Roman"/>
                <w:color w:val="000000"/>
              </w:rPr>
            </w:pPr>
            <w:r>
              <w:rPr>
                <w:color w:val="000000"/>
                <w:lang w:val="es"/>
              </w:rPr>
              <w:t>1.79 (1.62)</w:t>
            </w:r>
          </w:p>
        </w:tc>
        <w:tc>
          <w:tcPr>
            <w:tcW w:w="1170" w:type="dxa"/>
            <w:vAlign w:val="center"/>
          </w:tcPr>
          <w:p w14:paraId="2C1B251F" w14:textId="74F121A8" w:rsidR="0012284C" w:rsidRDefault="0012284C" w:rsidP="0012284C">
            <w:pPr>
              <w:jc w:val="center"/>
              <w:rPr>
                <w:rFonts w:ascii="Times New Roman" w:eastAsia="Times New Roman" w:hAnsi="Times New Roman" w:cs="Times New Roman"/>
                <w:color w:val="000000"/>
              </w:rPr>
            </w:pPr>
            <w:r>
              <w:rPr>
                <w:color w:val="000000"/>
                <w:lang w:val="es"/>
              </w:rPr>
              <w:t>1.80 (0.91)</w:t>
            </w:r>
          </w:p>
        </w:tc>
        <w:tc>
          <w:tcPr>
            <w:tcW w:w="1530" w:type="dxa"/>
            <w:shd w:val="clear" w:color="auto" w:fill="auto"/>
            <w:vAlign w:val="center"/>
          </w:tcPr>
          <w:p w14:paraId="286BEA7C" w14:textId="61A526A3" w:rsidR="0012284C" w:rsidRDefault="0012284C" w:rsidP="0012284C">
            <w:pPr>
              <w:jc w:val="center"/>
              <w:rPr>
                <w:rFonts w:ascii="Times New Roman" w:eastAsia="Times New Roman" w:hAnsi="Times New Roman" w:cs="Times New Roman"/>
                <w:color w:val="000000"/>
              </w:rPr>
            </w:pPr>
            <w:r>
              <w:rPr>
                <w:color w:val="000000"/>
                <w:lang w:val="es"/>
              </w:rPr>
              <w:t xml:space="preserve">1.89 </w:t>
            </w:r>
            <w:r>
              <w:rPr>
                <w:color w:val="000000"/>
                <w:lang w:val="es"/>
              </w:rPr>
              <w:br/>
              <w:t>(1.37)</w:t>
            </w:r>
          </w:p>
        </w:tc>
      </w:tr>
      <w:tr w:rsidR="0012284C" w14:paraId="5C471266" w14:textId="77777777" w:rsidTr="004C7BB8">
        <w:trPr>
          <w:trHeight w:val="600"/>
        </w:trPr>
        <w:tc>
          <w:tcPr>
            <w:tcW w:w="1560" w:type="dxa"/>
            <w:shd w:val="clear" w:color="auto" w:fill="auto"/>
            <w:vAlign w:val="center"/>
          </w:tcPr>
          <w:p w14:paraId="047FE4AE" w14:textId="5FDE63D0" w:rsidR="0012284C" w:rsidRDefault="0012284C" w:rsidP="0012284C">
            <w:pPr>
              <w:rPr>
                <w:rFonts w:ascii="Times New Roman" w:eastAsia="Times New Roman" w:hAnsi="Times New Roman" w:cs="Times New Roman"/>
                <w:b/>
                <w:i/>
                <w:color w:val="000000"/>
              </w:rPr>
            </w:pPr>
            <w:r>
              <w:rPr>
                <w:b/>
                <w:i/>
                <w:color w:val="000000"/>
                <w:lang w:val="es"/>
              </w:rPr>
              <w:t>Conductividad eléctrica (μS/cm)</w:t>
            </w:r>
          </w:p>
        </w:tc>
        <w:tc>
          <w:tcPr>
            <w:tcW w:w="1140" w:type="dxa"/>
            <w:shd w:val="clear" w:color="auto" w:fill="auto"/>
            <w:vAlign w:val="center"/>
          </w:tcPr>
          <w:p w14:paraId="3974A255" w14:textId="71A80BE9" w:rsidR="0012284C" w:rsidRDefault="0012284C" w:rsidP="0012284C">
            <w:pPr>
              <w:jc w:val="center"/>
              <w:rPr>
                <w:rFonts w:ascii="Times New Roman" w:eastAsia="Times New Roman" w:hAnsi="Times New Roman" w:cs="Times New Roman"/>
                <w:color w:val="000000"/>
              </w:rPr>
            </w:pPr>
            <w:r>
              <w:rPr>
                <w:color w:val="000000"/>
                <w:lang w:val="es"/>
              </w:rPr>
              <w:t>191.75 (141.34)</w:t>
            </w:r>
          </w:p>
        </w:tc>
        <w:tc>
          <w:tcPr>
            <w:tcW w:w="1170" w:type="dxa"/>
            <w:shd w:val="clear" w:color="auto" w:fill="auto"/>
            <w:vAlign w:val="center"/>
          </w:tcPr>
          <w:p w14:paraId="4A84566B" w14:textId="56DDD251" w:rsidR="0012284C" w:rsidRDefault="0012284C" w:rsidP="0012284C">
            <w:pPr>
              <w:jc w:val="center"/>
              <w:rPr>
                <w:rFonts w:ascii="Times New Roman" w:eastAsia="Times New Roman" w:hAnsi="Times New Roman" w:cs="Times New Roman"/>
                <w:color w:val="000000"/>
              </w:rPr>
            </w:pPr>
            <w:r>
              <w:rPr>
                <w:color w:val="000000"/>
                <w:lang w:val="es"/>
              </w:rPr>
              <w:t>311.00 (164.98)</w:t>
            </w:r>
          </w:p>
        </w:tc>
        <w:tc>
          <w:tcPr>
            <w:tcW w:w="1170" w:type="dxa"/>
            <w:shd w:val="clear" w:color="auto" w:fill="auto"/>
            <w:vAlign w:val="center"/>
          </w:tcPr>
          <w:p w14:paraId="51F421E8" w14:textId="16DA6431" w:rsidR="0012284C" w:rsidRDefault="0012284C" w:rsidP="0012284C">
            <w:pPr>
              <w:jc w:val="center"/>
              <w:rPr>
                <w:rFonts w:ascii="Times New Roman" w:eastAsia="Times New Roman" w:hAnsi="Times New Roman" w:cs="Times New Roman"/>
                <w:color w:val="000000"/>
              </w:rPr>
            </w:pPr>
            <w:r>
              <w:rPr>
                <w:color w:val="000000"/>
                <w:lang w:val="es"/>
              </w:rPr>
              <w:t>452.00 (357.62)</w:t>
            </w:r>
          </w:p>
        </w:tc>
        <w:tc>
          <w:tcPr>
            <w:tcW w:w="1170" w:type="dxa"/>
            <w:vAlign w:val="center"/>
          </w:tcPr>
          <w:p w14:paraId="1DC5B5B9" w14:textId="53425B74" w:rsidR="0012284C" w:rsidRDefault="0012284C" w:rsidP="0012284C">
            <w:pPr>
              <w:jc w:val="center"/>
              <w:rPr>
                <w:rFonts w:ascii="Times New Roman" w:eastAsia="Times New Roman" w:hAnsi="Times New Roman" w:cs="Times New Roman"/>
                <w:color w:val="000000"/>
              </w:rPr>
            </w:pPr>
            <w:r>
              <w:rPr>
                <w:color w:val="000000"/>
                <w:lang w:val="es"/>
              </w:rPr>
              <w:t>1070.50 (700.6)</w:t>
            </w:r>
          </w:p>
        </w:tc>
        <w:tc>
          <w:tcPr>
            <w:tcW w:w="1530" w:type="dxa"/>
            <w:shd w:val="clear" w:color="auto" w:fill="auto"/>
            <w:vAlign w:val="center"/>
          </w:tcPr>
          <w:p w14:paraId="44D93806" w14:textId="33BB5F10" w:rsidR="0012284C" w:rsidRDefault="0012284C" w:rsidP="0012284C">
            <w:pPr>
              <w:jc w:val="center"/>
              <w:rPr>
                <w:rFonts w:ascii="Times New Roman" w:eastAsia="Times New Roman" w:hAnsi="Times New Roman" w:cs="Times New Roman"/>
                <w:color w:val="000000"/>
              </w:rPr>
            </w:pPr>
            <w:r>
              <w:rPr>
                <w:color w:val="000000"/>
                <w:lang w:val="es"/>
              </w:rPr>
              <w:t>506.31 (505.23)</w:t>
            </w:r>
          </w:p>
        </w:tc>
      </w:tr>
      <w:tr w:rsidR="0012284C" w14:paraId="0C0E988F" w14:textId="77777777" w:rsidTr="004C7BB8">
        <w:trPr>
          <w:trHeight w:val="600"/>
        </w:trPr>
        <w:tc>
          <w:tcPr>
            <w:tcW w:w="1560" w:type="dxa"/>
            <w:shd w:val="clear" w:color="auto" w:fill="auto"/>
            <w:vAlign w:val="center"/>
          </w:tcPr>
          <w:p w14:paraId="73F4BBAC" w14:textId="6684CEF3" w:rsidR="0012284C" w:rsidRDefault="0012284C" w:rsidP="0012284C">
            <w:pPr>
              <w:rPr>
                <w:rFonts w:ascii="Times New Roman" w:eastAsia="Times New Roman" w:hAnsi="Times New Roman" w:cs="Times New Roman"/>
                <w:b/>
                <w:i/>
                <w:color w:val="000000"/>
              </w:rPr>
            </w:pPr>
            <w:r>
              <w:rPr>
                <w:b/>
                <w:i/>
                <w:color w:val="000000"/>
                <w:lang w:val="es"/>
              </w:rPr>
              <w:t>Hierro (ppm)</w:t>
            </w:r>
          </w:p>
        </w:tc>
        <w:tc>
          <w:tcPr>
            <w:tcW w:w="1140" w:type="dxa"/>
            <w:shd w:val="clear" w:color="auto" w:fill="auto"/>
            <w:vAlign w:val="center"/>
          </w:tcPr>
          <w:p w14:paraId="0ED09A44" w14:textId="10044055" w:rsidR="0012284C" w:rsidRDefault="0012284C" w:rsidP="0012284C">
            <w:pPr>
              <w:jc w:val="center"/>
              <w:rPr>
                <w:rFonts w:ascii="Times New Roman" w:eastAsia="Times New Roman" w:hAnsi="Times New Roman" w:cs="Times New Roman"/>
                <w:color w:val="000000"/>
              </w:rPr>
            </w:pPr>
            <w:r>
              <w:rPr>
                <w:color w:val="000000"/>
                <w:lang w:val="es"/>
              </w:rPr>
              <w:t>240.00 (114.34)</w:t>
            </w:r>
          </w:p>
        </w:tc>
        <w:tc>
          <w:tcPr>
            <w:tcW w:w="1170" w:type="dxa"/>
            <w:shd w:val="clear" w:color="auto" w:fill="auto"/>
            <w:vAlign w:val="center"/>
          </w:tcPr>
          <w:p w14:paraId="73BAE204" w14:textId="0E24C09E" w:rsidR="0012284C" w:rsidRDefault="0012284C" w:rsidP="0012284C">
            <w:pPr>
              <w:jc w:val="center"/>
              <w:rPr>
                <w:rFonts w:ascii="Times New Roman" w:eastAsia="Times New Roman" w:hAnsi="Times New Roman" w:cs="Times New Roman"/>
                <w:color w:val="000000"/>
              </w:rPr>
            </w:pPr>
            <w:r>
              <w:rPr>
                <w:color w:val="000000"/>
                <w:lang w:val="es"/>
              </w:rPr>
              <w:t>217.88 (153.13)</w:t>
            </w:r>
          </w:p>
        </w:tc>
        <w:tc>
          <w:tcPr>
            <w:tcW w:w="1170" w:type="dxa"/>
            <w:shd w:val="clear" w:color="auto" w:fill="auto"/>
            <w:vAlign w:val="center"/>
          </w:tcPr>
          <w:p w14:paraId="637D9FF3" w14:textId="32FE28AB" w:rsidR="0012284C" w:rsidRDefault="0012284C" w:rsidP="0012284C">
            <w:pPr>
              <w:jc w:val="center"/>
              <w:rPr>
                <w:rFonts w:ascii="Times New Roman" w:eastAsia="Times New Roman" w:hAnsi="Times New Roman" w:cs="Times New Roman"/>
                <w:color w:val="000000"/>
              </w:rPr>
            </w:pPr>
            <w:r>
              <w:rPr>
                <w:color w:val="000000"/>
                <w:lang w:val="es"/>
              </w:rPr>
              <w:t>273.60 (161.87)</w:t>
            </w:r>
          </w:p>
        </w:tc>
        <w:tc>
          <w:tcPr>
            <w:tcW w:w="1170" w:type="dxa"/>
            <w:vAlign w:val="center"/>
          </w:tcPr>
          <w:p w14:paraId="656E07B7" w14:textId="5B6AF598" w:rsidR="0012284C" w:rsidRDefault="0012284C" w:rsidP="0012284C">
            <w:pPr>
              <w:jc w:val="center"/>
              <w:rPr>
                <w:rFonts w:ascii="Times New Roman" w:eastAsia="Times New Roman" w:hAnsi="Times New Roman" w:cs="Times New Roman"/>
                <w:color w:val="000000"/>
              </w:rPr>
            </w:pPr>
            <w:r>
              <w:rPr>
                <w:color w:val="000000"/>
                <w:lang w:val="es"/>
              </w:rPr>
              <w:t>374.00 (102.69)</w:t>
            </w:r>
          </w:p>
        </w:tc>
        <w:tc>
          <w:tcPr>
            <w:tcW w:w="1530" w:type="dxa"/>
            <w:shd w:val="clear" w:color="auto" w:fill="auto"/>
            <w:vAlign w:val="center"/>
          </w:tcPr>
          <w:p w14:paraId="492ADA89" w14:textId="315CC161" w:rsidR="0012284C" w:rsidRDefault="0012284C" w:rsidP="0012284C">
            <w:pPr>
              <w:jc w:val="center"/>
              <w:rPr>
                <w:rFonts w:ascii="Times New Roman" w:eastAsia="Times New Roman" w:hAnsi="Times New Roman" w:cs="Times New Roman"/>
                <w:color w:val="000000"/>
              </w:rPr>
            </w:pPr>
            <w:r>
              <w:rPr>
                <w:color w:val="000000"/>
                <w:lang w:val="es"/>
              </w:rPr>
              <w:t>276.37 (135.86)</w:t>
            </w:r>
          </w:p>
        </w:tc>
      </w:tr>
      <w:tr w:rsidR="0012284C" w14:paraId="3104E7E8" w14:textId="77777777" w:rsidTr="004C7BB8">
        <w:trPr>
          <w:trHeight w:val="600"/>
        </w:trPr>
        <w:tc>
          <w:tcPr>
            <w:tcW w:w="1560" w:type="dxa"/>
            <w:shd w:val="clear" w:color="auto" w:fill="auto"/>
            <w:vAlign w:val="center"/>
          </w:tcPr>
          <w:p w14:paraId="115619B0" w14:textId="45E5387B" w:rsidR="0012284C" w:rsidRDefault="0012284C" w:rsidP="0012284C">
            <w:pPr>
              <w:rPr>
                <w:rFonts w:ascii="Times New Roman" w:eastAsia="Times New Roman" w:hAnsi="Times New Roman" w:cs="Times New Roman"/>
                <w:b/>
                <w:i/>
                <w:color w:val="000000"/>
              </w:rPr>
            </w:pPr>
            <w:r>
              <w:rPr>
                <w:b/>
                <w:i/>
                <w:color w:val="000000"/>
                <w:lang w:val="es"/>
              </w:rPr>
              <w:t>Magnesio (ppm)</w:t>
            </w:r>
          </w:p>
        </w:tc>
        <w:tc>
          <w:tcPr>
            <w:tcW w:w="1140" w:type="dxa"/>
            <w:shd w:val="clear" w:color="auto" w:fill="auto"/>
            <w:vAlign w:val="center"/>
          </w:tcPr>
          <w:p w14:paraId="2F243BD2" w14:textId="05B4B1AF" w:rsidR="0012284C" w:rsidRDefault="0012284C" w:rsidP="0012284C">
            <w:pPr>
              <w:jc w:val="center"/>
              <w:rPr>
                <w:rFonts w:ascii="Times New Roman" w:eastAsia="Times New Roman" w:hAnsi="Times New Roman" w:cs="Times New Roman"/>
                <w:color w:val="000000"/>
              </w:rPr>
            </w:pPr>
            <w:r>
              <w:rPr>
                <w:color w:val="000000"/>
                <w:lang w:val="es"/>
              </w:rPr>
              <w:t>557.25 (232.78)</w:t>
            </w:r>
          </w:p>
        </w:tc>
        <w:tc>
          <w:tcPr>
            <w:tcW w:w="1170" w:type="dxa"/>
            <w:shd w:val="clear" w:color="auto" w:fill="auto"/>
            <w:vAlign w:val="center"/>
          </w:tcPr>
          <w:p w14:paraId="1C17BAB0" w14:textId="001148BD" w:rsidR="0012284C" w:rsidRDefault="0012284C" w:rsidP="0012284C">
            <w:pPr>
              <w:jc w:val="center"/>
              <w:rPr>
                <w:rFonts w:ascii="Times New Roman" w:eastAsia="Times New Roman" w:hAnsi="Times New Roman" w:cs="Times New Roman"/>
                <w:color w:val="000000"/>
              </w:rPr>
            </w:pPr>
            <w:r>
              <w:rPr>
                <w:color w:val="000000"/>
                <w:lang w:val="es"/>
              </w:rPr>
              <w:t>575.75 (173.78)</w:t>
            </w:r>
          </w:p>
        </w:tc>
        <w:tc>
          <w:tcPr>
            <w:tcW w:w="1170" w:type="dxa"/>
            <w:shd w:val="clear" w:color="auto" w:fill="auto"/>
            <w:vAlign w:val="center"/>
          </w:tcPr>
          <w:p w14:paraId="5561ABC8" w14:textId="32203D0C" w:rsidR="0012284C" w:rsidRDefault="0012284C" w:rsidP="0012284C">
            <w:pPr>
              <w:jc w:val="center"/>
              <w:rPr>
                <w:rFonts w:ascii="Times New Roman" w:eastAsia="Times New Roman" w:hAnsi="Times New Roman" w:cs="Times New Roman"/>
                <w:color w:val="000000"/>
              </w:rPr>
            </w:pPr>
            <w:r>
              <w:rPr>
                <w:color w:val="000000"/>
                <w:lang w:val="es"/>
              </w:rPr>
              <w:t>722.50 (376.57)</w:t>
            </w:r>
          </w:p>
        </w:tc>
        <w:tc>
          <w:tcPr>
            <w:tcW w:w="1170" w:type="dxa"/>
            <w:vAlign w:val="center"/>
          </w:tcPr>
          <w:p w14:paraId="1F07FA30" w14:textId="19D2CCA8" w:rsidR="0012284C" w:rsidRDefault="0012284C" w:rsidP="0012284C">
            <w:pPr>
              <w:jc w:val="center"/>
              <w:rPr>
                <w:rFonts w:ascii="Times New Roman" w:eastAsia="Times New Roman" w:hAnsi="Times New Roman" w:cs="Times New Roman"/>
                <w:color w:val="000000"/>
              </w:rPr>
            </w:pPr>
            <w:r>
              <w:rPr>
                <w:color w:val="000000"/>
                <w:lang w:val="es"/>
              </w:rPr>
              <w:t>851.50 (209.94)</w:t>
            </w:r>
          </w:p>
        </w:tc>
        <w:tc>
          <w:tcPr>
            <w:tcW w:w="1530" w:type="dxa"/>
            <w:shd w:val="clear" w:color="auto" w:fill="auto"/>
            <w:vAlign w:val="center"/>
          </w:tcPr>
          <w:p w14:paraId="1015D7CF" w14:textId="4701FB3C" w:rsidR="0012284C" w:rsidRDefault="0012284C" w:rsidP="0012284C">
            <w:pPr>
              <w:jc w:val="center"/>
              <w:rPr>
                <w:rFonts w:ascii="Times New Roman" w:eastAsia="Times New Roman" w:hAnsi="Times New Roman" w:cs="Times New Roman"/>
                <w:color w:val="000000"/>
              </w:rPr>
            </w:pPr>
            <w:r>
              <w:rPr>
                <w:color w:val="000000"/>
                <w:lang w:val="es"/>
              </w:rPr>
              <w:t>676.75 (263.22)</w:t>
            </w:r>
          </w:p>
        </w:tc>
      </w:tr>
      <w:tr w:rsidR="0012284C" w14:paraId="477FB9EB" w14:textId="77777777" w:rsidTr="004C7BB8">
        <w:trPr>
          <w:trHeight w:val="600"/>
        </w:trPr>
        <w:tc>
          <w:tcPr>
            <w:tcW w:w="1560" w:type="dxa"/>
            <w:shd w:val="clear" w:color="auto" w:fill="auto"/>
            <w:vAlign w:val="center"/>
          </w:tcPr>
          <w:p w14:paraId="2441829B" w14:textId="320FFB19" w:rsidR="0012284C" w:rsidRDefault="0012284C" w:rsidP="0012284C">
            <w:pPr>
              <w:rPr>
                <w:rFonts w:ascii="Times New Roman" w:eastAsia="Times New Roman" w:hAnsi="Times New Roman" w:cs="Times New Roman"/>
                <w:b/>
                <w:i/>
                <w:color w:val="000000"/>
              </w:rPr>
            </w:pPr>
            <w:r>
              <w:rPr>
                <w:b/>
                <w:i/>
                <w:color w:val="000000"/>
                <w:lang w:val="es"/>
              </w:rPr>
              <w:t>Manganeso (ppm)</w:t>
            </w:r>
          </w:p>
        </w:tc>
        <w:tc>
          <w:tcPr>
            <w:tcW w:w="1140" w:type="dxa"/>
            <w:shd w:val="clear" w:color="auto" w:fill="auto"/>
            <w:vAlign w:val="center"/>
          </w:tcPr>
          <w:p w14:paraId="003C2730" w14:textId="2A20C0CE" w:rsidR="0012284C" w:rsidRDefault="0012284C" w:rsidP="0012284C">
            <w:pPr>
              <w:jc w:val="center"/>
              <w:rPr>
                <w:rFonts w:ascii="Times New Roman" w:eastAsia="Times New Roman" w:hAnsi="Times New Roman" w:cs="Times New Roman"/>
                <w:color w:val="000000"/>
              </w:rPr>
            </w:pPr>
            <w:r>
              <w:rPr>
                <w:color w:val="000000"/>
                <w:lang w:val="es"/>
              </w:rPr>
              <w:t>297.25 (137.57)</w:t>
            </w:r>
          </w:p>
        </w:tc>
        <w:tc>
          <w:tcPr>
            <w:tcW w:w="1170" w:type="dxa"/>
            <w:shd w:val="clear" w:color="auto" w:fill="auto"/>
            <w:vAlign w:val="center"/>
          </w:tcPr>
          <w:p w14:paraId="1EB81CBA" w14:textId="459166B1" w:rsidR="0012284C" w:rsidRDefault="0012284C" w:rsidP="0012284C">
            <w:pPr>
              <w:jc w:val="center"/>
              <w:rPr>
                <w:rFonts w:ascii="Times New Roman" w:eastAsia="Times New Roman" w:hAnsi="Times New Roman" w:cs="Times New Roman"/>
                <w:color w:val="000000"/>
              </w:rPr>
            </w:pPr>
            <w:r>
              <w:rPr>
                <w:color w:val="000000"/>
                <w:lang w:val="es"/>
              </w:rPr>
              <w:t>176.98 (102.59)</w:t>
            </w:r>
          </w:p>
        </w:tc>
        <w:tc>
          <w:tcPr>
            <w:tcW w:w="1170" w:type="dxa"/>
            <w:shd w:val="clear" w:color="auto" w:fill="auto"/>
            <w:vAlign w:val="center"/>
          </w:tcPr>
          <w:p w14:paraId="1832DF92" w14:textId="761D758E" w:rsidR="0012284C" w:rsidRDefault="0012284C" w:rsidP="0012284C">
            <w:pPr>
              <w:jc w:val="center"/>
              <w:rPr>
                <w:rFonts w:ascii="Times New Roman" w:eastAsia="Times New Roman" w:hAnsi="Times New Roman" w:cs="Times New Roman"/>
                <w:color w:val="000000"/>
              </w:rPr>
            </w:pPr>
            <w:r>
              <w:rPr>
                <w:color w:val="000000"/>
                <w:lang w:val="es"/>
              </w:rPr>
              <w:t>144.65 (120.15)</w:t>
            </w:r>
          </w:p>
        </w:tc>
        <w:tc>
          <w:tcPr>
            <w:tcW w:w="1170" w:type="dxa"/>
            <w:vAlign w:val="center"/>
          </w:tcPr>
          <w:p w14:paraId="72B7974A" w14:textId="6333BFF2" w:rsidR="0012284C" w:rsidRDefault="0012284C" w:rsidP="0012284C">
            <w:pPr>
              <w:jc w:val="center"/>
              <w:rPr>
                <w:rFonts w:ascii="Times New Roman" w:eastAsia="Times New Roman" w:hAnsi="Times New Roman" w:cs="Times New Roman"/>
                <w:color w:val="000000"/>
              </w:rPr>
            </w:pPr>
            <w:r>
              <w:rPr>
                <w:color w:val="000000"/>
                <w:lang w:val="es"/>
              </w:rPr>
              <w:t>125.00 (17.42)</w:t>
            </w:r>
          </w:p>
        </w:tc>
        <w:tc>
          <w:tcPr>
            <w:tcW w:w="1530" w:type="dxa"/>
            <w:shd w:val="clear" w:color="auto" w:fill="auto"/>
            <w:vAlign w:val="center"/>
          </w:tcPr>
          <w:p w14:paraId="0833D504" w14:textId="53578E64" w:rsidR="0012284C" w:rsidRDefault="0012284C" w:rsidP="0012284C">
            <w:pPr>
              <w:jc w:val="center"/>
              <w:rPr>
                <w:rFonts w:ascii="Times New Roman" w:eastAsia="Times New Roman" w:hAnsi="Times New Roman" w:cs="Times New Roman"/>
                <w:color w:val="000000"/>
              </w:rPr>
            </w:pPr>
            <w:r>
              <w:rPr>
                <w:color w:val="000000"/>
                <w:lang w:val="es"/>
              </w:rPr>
              <w:t>185.97 (116.65)</w:t>
            </w:r>
          </w:p>
        </w:tc>
      </w:tr>
      <w:tr w:rsidR="0012284C" w14:paraId="1CE1F7A1" w14:textId="77777777" w:rsidTr="004C7BB8">
        <w:trPr>
          <w:trHeight w:val="600"/>
        </w:trPr>
        <w:tc>
          <w:tcPr>
            <w:tcW w:w="1560" w:type="dxa"/>
            <w:shd w:val="clear" w:color="auto" w:fill="auto"/>
            <w:vAlign w:val="center"/>
          </w:tcPr>
          <w:p w14:paraId="0A0C4072" w14:textId="3072582B" w:rsidR="0012284C" w:rsidRDefault="0012284C" w:rsidP="0012284C">
            <w:pPr>
              <w:rPr>
                <w:rFonts w:ascii="Times New Roman" w:eastAsia="Times New Roman" w:hAnsi="Times New Roman" w:cs="Times New Roman"/>
                <w:b/>
                <w:i/>
                <w:color w:val="000000"/>
              </w:rPr>
            </w:pPr>
            <w:r>
              <w:rPr>
                <w:b/>
                <w:i/>
                <w:color w:val="000000"/>
                <w:lang w:val="es"/>
              </w:rPr>
              <w:t>Materia orgánica (%)</w:t>
            </w:r>
          </w:p>
        </w:tc>
        <w:tc>
          <w:tcPr>
            <w:tcW w:w="1140" w:type="dxa"/>
            <w:shd w:val="clear" w:color="auto" w:fill="auto"/>
            <w:vAlign w:val="center"/>
          </w:tcPr>
          <w:p w14:paraId="13110140" w14:textId="2DAD3E5E" w:rsidR="0012284C" w:rsidRDefault="0012284C" w:rsidP="0012284C">
            <w:pPr>
              <w:jc w:val="center"/>
              <w:rPr>
                <w:rFonts w:ascii="Times New Roman" w:eastAsia="Times New Roman" w:hAnsi="Times New Roman" w:cs="Times New Roman"/>
                <w:color w:val="000000"/>
              </w:rPr>
            </w:pPr>
            <w:r>
              <w:rPr>
                <w:color w:val="000000"/>
                <w:lang w:val="es"/>
              </w:rPr>
              <w:t>2.78 (0.55)</w:t>
            </w:r>
          </w:p>
        </w:tc>
        <w:tc>
          <w:tcPr>
            <w:tcW w:w="1170" w:type="dxa"/>
            <w:shd w:val="clear" w:color="auto" w:fill="auto"/>
            <w:vAlign w:val="center"/>
          </w:tcPr>
          <w:p w14:paraId="0E69B1B2" w14:textId="6A3E6055" w:rsidR="0012284C" w:rsidRDefault="0012284C" w:rsidP="0012284C">
            <w:pPr>
              <w:jc w:val="center"/>
              <w:rPr>
                <w:rFonts w:ascii="Times New Roman" w:eastAsia="Times New Roman" w:hAnsi="Times New Roman" w:cs="Times New Roman"/>
                <w:color w:val="000000"/>
              </w:rPr>
            </w:pPr>
            <w:r>
              <w:rPr>
                <w:color w:val="000000"/>
                <w:lang w:val="es"/>
              </w:rPr>
              <w:t>3.37 (0.57)</w:t>
            </w:r>
          </w:p>
        </w:tc>
        <w:tc>
          <w:tcPr>
            <w:tcW w:w="1170" w:type="dxa"/>
            <w:shd w:val="clear" w:color="auto" w:fill="auto"/>
            <w:vAlign w:val="center"/>
          </w:tcPr>
          <w:p w14:paraId="07D2AB0C" w14:textId="760281F4" w:rsidR="0012284C" w:rsidRDefault="0012284C" w:rsidP="0012284C">
            <w:pPr>
              <w:jc w:val="center"/>
              <w:rPr>
                <w:rFonts w:ascii="Times New Roman" w:eastAsia="Times New Roman" w:hAnsi="Times New Roman" w:cs="Times New Roman"/>
                <w:color w:val="000000"/>
              </w:rPr>
            </w:pPr>
            <w:r>
              <w:rPr>
                <w:color w:val="000000"/>
                <w:lang w:val="es"/>
              </w:rPr>
              <w:t>3.19 (0.42)</w:t>
            </w:r>
          </w:p>
        </w:tc>
        <w:tc>
          <w:tcPr>
            <w:tcW w:w="1170" w:type="dxa"/>
            <w:vAlign w:val="center"/>
          </w:tcPr>
          <w:p w14:paraId="37F8935F" w14:textId="59406F1E" w:rsidR="0012284C" w:rsidRDefault="0012284C" w:rsidP="0012284C">
            <w:pPr>
              <w:jc w:val="center"/>
              <w:rPr>
                <w:rFonts w:ascii="Times New Roman" w:eastAsia="Times New Roman" w:hAnsi="Times New Roman" w:cs="Times New Roman"/>
                <w:color w:val="000000"/>
              </w:rPr>
            </w:pPr>
            <w:r>
              <w:rPr>
                <w:color w:val="000000"/>
                <w:lang w:val="es"/>
              </w:rPr>
              <w:t xml:space="preserve">3.63 (0.42) </w:t>
            </w:r>
          </w:p>
        </w:tc>
        <w:tc>
          <w:tcPr>
            <w:tcW w:w="1530" w:type="dxa"/>
            <w:shd w:val="clear" w:color="auto" w:fill="auto"/>
            <w:vAlign w:val="center"/>
          </w:tcPr>
          <w:p w14:paraId="17F3A6F2" w14:textId="77777777" w:rsidR="0012284C" w:rsidRDefault="0012284C" w:rsidP="0012284C">
            <w:pPr>
              <w:jc w:val="center"/>
              <w:rPr>
                <w:rFonts w:ascii="Times New Roman" w:eastAsia="Times New Roman" w:hAnsi="Times New Roman" w:cs="Times New Roman"/>
                <w:color w:val="000000"/>
              </w:rPr>
            </w:pPr>
            <w:r>
              <w:rPr>
                <w:color w:val="000000"/>
                <w:lang w:val="es"/>
              </w:rPr>
              <w:t>3.24</w:t>
            </w:r>
          </w:p>
          <w:p w14:paraId="563A7D33" w14:textId="79584B9B" w:rsidR="0012284C" w:rsidRDefault="0012284C" w:rsidP="0012284C">
            <w:pPr>
              <w:jc w:val="center"/>
              <w:rPr>
                <w:rFonts w:ascii="Times New Roman" w:eastAsia="Times New Roman" w:hAnsi="Times New Roman" w:cs="Times New Roman"/>
                <w:color w:val="000000"/>
              </w:rPr>
            </w:pPr>
            <w:r>
              <w:rPr>
                <w:color w:val="000000"/>
                <w:lang w:val="es"/>
              </w:rPr>
              <w:t xml:space="preserve"> (0.55)</w:t>
            </w:r>
          </w:p>
        </w:tc>
      </w:tr>
      <w:tr w:rsidR="0012284C" w14:paraId="4C27BE94" w14:textId="77777777" w:rsidTr="004C7BB8">
        <w:trPr>
          <w:trHeight w:val="620"/>
        </w:trPr>
        <w:tc>
          <w:tcPr>
            <w:tcW w:w="1560" w:type="dxa"/>
            <w:shd w:val="clear" w:color="auto" w:fill="auto"/>
            <w:vAlign w:val="center"/>
          </w:tcPr>
          <w:p w14:paraId="23E596C2" w14:textId="1F661210" w:rsidR="0012284C" w:rsidRDefault="0012284C" w:rsidP="0012284C">
            <w:pPr>
              <w:rPr>
                <w:rFonts w:ascii="Times New Roman" w:eastAsia="Times New Roman" w:hAnsi="Times New Roman" w:cs="Times New Roman"/>
                <w:b/>
                <w:i/>
                <w:color w:val="000000"/>
              </w:rPr>
            </w:pPr>
            <w:r>
              <w:rPr>
                <w:b/>
                <w:i/>
                <w:color w:val="000000"/>
                <w:lang w:val="es"/>
              </w:rPr>
              <w:t>Ph</w:t>
            </w:r>
          </w:p>
        </w:tc>
        <w:tc>
          <w:tcPr>
            <w:tcW w:w="1140" w:type="dxa"/>
            <w:shd w:val="clear" w:color="auto" w:fill="auto"/>
            <w:vAlign w:val="center"/>
          </w:tcPr>
          <w:p w14:paraId="39D55DF4" w14:textId="29CFA0BE" w:rsidR="0012284C" w:rsidRDefault="0012284C" w:rsidP="0012284C">
            <w:pPr>
              <w:jc w:val="center"/>
              <w:rPr>
                <w:rFonts w:ascii="Times New Roman" w:eastAsia="Times New Roman" w:hAnsi="Times New Roman" w:cs="Times New Roman"/>
                <w:color w:val="000000"/>
              </w:rPr>
            </w:pPr>
            <w:r>
              <w:rPr>
                <w:color w:val="000000"/>
                <w:lang w:val="es"/>
              </w:rPr>
              <w:t>6.15 (0.70)</w:t>
            </w:r>
          </w:p>
        </w:tc>
        <w:tc>
          <w:tcPr>
            <w:tcW w:w="1170" w:type="dxa"/>
            <w:shd w:val="clear" w:color="auto" w:fill="auto"/>
            <w:vAlign w:val="center"/>
          </w:tcPr>
          <w:p w14:paraId="49822C70" w14:textId="1D5663F4" w:rsidR="0012284C" w:rsidRDefault="0012284C" w:rsidP="0012284C">
            <w:pPr>
              <w:jc w:val="center"/>
              <w:rPr>
                <w:rFonts w:ascii="Times New Roman" w:eastAsia="Times New Roman" w:hAnsi="Times New Roman" w:cs="Times New Roman"/>
                <w:color w:val="000000"/>
              </w:rPr>
            </w:pPr>
            <w:r>
              <w:rPr>
                <w:color w:val="000000"/>
                <w:lang w:val="es"/>
              </w:rPr>
              <w:t>6.93 (0.35)</w:t>
            </w:r>
          </w:p>
        </w:tc>
        <w:tc>
          <w:tcPr>
            <w:tcW w:w="1170" w:type="dxa"/>
            <w:shd w:val="clear" w:color="auto" w:fill="auto"/>
            <w:vAlign w:val="center"/>
          </w:tcPr>
          <w:p w14:paraId="21EF9384" w14:textId="164553B2" w:rsidR="0012284C" w:rsidRDefault="0012284C" w:rsidP="0012284C">
            <w:pPr>
              <w:jc w:val="center"/>
              <w:rPr>
                <w:rFonts w:ascii="Times New Roman" w:eastAsia="Times New Roman" w:hAnsi="Times New Roman" w:cs="Times New Roman"/>
                <w:color w:val="000000"/>
              </w:rPr>
            </w:pPr>
            <w:r>
              <w:rPr>
                <w:color w:val="000000"/>
                <w:lang w:val="es"/>
              </w:rPr>
              <w:t>6.63 (0.96)</w:t>
            </w:r>
          </w:p>
        </w:tc>
        <w:tc>
          <w:tcPr>
            <w:tcW w:w="1170" w:type="dxa"/>
            <w:vAlign w:val="center"/>
          </w:tcPr>
          <w:p w14:paraId="7EFAE5B9" w14:textId="7CA89526" w:rsidR="0012284C" w:rsidRDefault="0012284C" w:rsidP="0012284C">
            <w:pPr>
              <w:jc w:val="center"/>
              <w:rPr>
                <w:rFonts w:ascii="Times New Roman" w:eastAsia="Times New Roman" w:hAnsi="Times New Roman" w:cs="Times New Roman"/>
                <w:color w:val="000000"/>
              </w:rPr>
            </w:pPr>
            <w:r>
              <w:rPr>
                <w:color w:val="000000"/>
                <w:lang w:val="es"/>
              </w:rPr>
              <w:t>6.90 (0.57)</w:t>
            </w:r>
          </w:p>
        </w:tc>
        <w:tc>
          <w:tcPr>
            <w:tcW w:w="1530" w:type="dxa"/>
            <w:shd w:val="clear" w:color="auto" w:fill="auto"/>
            <w:vAlign w:val="center"/>
          </w:tcPr>
          <w:p w14:paraId="7A4BE1F0" w14:textId="6A6EC990" w:rsidR="0012284C" w:rsidRDefault="0012284C" w:rsidP="0012284C">
            <w:pPr>
              <w:jc w:val="center"/>
              <w:rPr>
                <w:rFonts w:ascii="Times New Roman" w:eastAsia="Times New Roman" w:hAnsi="Times New Roman" w:cs="Times New Roman"/>
                <w:color w:val="000000"/>
              </w:rPr>
            </w:pPr>
            <w:r>
              <w:rPr>
                <w:color w:val="000000"/>
                <w:lang w:val="es"/>
              </w:rPr>
              <w:t xml:space="preserve">6.65 </w:t>
            </w:r>
            <w:r>
              <w:rPr>
                <w:color w:val="000000"/>
                <w:lang w:val="es"/>
              </w:rPr>
              <w:br/>
              <w:t>(0.69)</w:t>
            </w:r>
          </w:p>
        </w:tc>
      </w:tr>
      <w:tr w:rsidR="0012284C" w14:paraId="6B48532D" w14:textId="77777777" w:rsidTr="004C7BB8">
        <w:trPr>
          <w:trHeight w:val="620"/>
        </w:trPr>
        <w:tc>
          <w:tcPr>
            <w:tcW w:w="1560" w:type="dxa"/>
            <w:shd w:val="clear" w:color="auto" w:fill="auto"/>
            <w:vAlign w:val="center"/>
          </w:tcPr>
          <w:p w14:paraId="2BC7207D" w14:textId="373795C5" w:rsidR="0012284C" w:rsidRDefault="0012284C" w:rsidP="0012284C">
            <w:pPr>
              <w:rPr>
                <w:rFonts w:ascii="Times New Roman" w:eastAsia="Times New Roman" w:hAnsi="Times New Roman" w:cs="Times New Roman"/>
                <w:b/>
                <w:i/>
                <w:color w:val="000000"/>
              </w:rPr>
            </w:pPr>
            <w:r>
              <w:rPr>
                <w:b/>
                <w:i/>
                <w:color w:val="000000"/>
                <w:lang w:val="es"/>
              </w:rPr>
              <w:t>Fósforo (ppm)</w:t>
            </w:r>
          </w:p>
        </w:tc>
        <w:tc>
          <w:tcPr>
            <w:tcW w:w="1140" w:type="dxa"/>
            <w:shd w:val="clear" w:color="auto" w:fill="auto"/>
            <w:vAlign w:val="center"/>
          </w:tcPr>
          <w:p w14:paraId="11362465" w14:textId="6A797517" w:rsidR="0012284C" w:rsidRDefault="0012284C" w:rsidP="0012284C">
            <w:pPr>
              <w:jc w:val="center"/>
              <w:rPr>
                <w:rFonts w:ascii="Times New Roman" w:eastAsia="Times New Roman" w:hAnsi="Times New Roman" w:cs="Times New Roman"/>
                <w:color w:val="000000"/>
              </w:rPr>
            </w:pPr>
            <w:r>
              <w:rPr>
                <w:color w:val="000000"/>
                <w:lang w:val="es"/>
              </w:rPr>
              <w:t>35.25 (24.92)</w:t>
            </w:r>
          </w:p>
        </w:tc>
        <w:tc>
          <w:tcPr>
            <w:tcW w:w="1170" w:type="dxa"/>
            <w:shd w:val="clear" w:color="auto" w:fill="auto"/>
            <w:vAlign w:val="center"/>
          </w:tcPr>
          <w:p w14:paraId="651EE705" w14:textId="508DDAFB" w:rsidR="0012284C" w:rsidRDefault="0012284C" w:rsidP="0012284C">
            <w:pPr>
              <w:jc w:val="center"/>
              <w:rPr>
                <w:rFonts w:ascii="Times New Roman" w:eastAsia="Times New Roman" w:hAnsi="Times New Roman" w:cs="Times New Roman"/>
                <w:color w:val="000000"/>
              </w:rPr>
            </w:pPr>
            <w:r>
              <w:rPr>
                <w:color w:val="000000"/>
                <w:lang w:val="es"/>
              </w:rPr>
              <w:t>129.85 (78.77)</w:t>
            </w:r>
          </w:p>
        </w:tc>
        <w:tc>
          <w:tcPr>
            <w:tcW w:w="1170" w:type="dxa"/>
            <w:shd w:val="clear" w:color="auto" w:fill="auto"/>
            <w:vAlign w:val="center"/>
          </w:tcPr>
          <w:p w14:paraId="6D918AB9" w14:textId="6D16B10A" w:rsidR="0012284C" w:rsidRDefault="0012284C" w:rsidP="0012284C">
            <w:pPr>
              <w:jc w:val="center"/>
              <w:rPr>
                <w:rFonts w:ascii="Times New Roman" w:eastAsia="Times New Roman" w:hAnsi="Times New Roman" w:cs="Times New Roman"/>
                <w:color w:val="000000"/>
              </w:rPr>
            </w:pPr>
            <w:r>
              <w:rPr>
                <w:color w:val="000000"/>
                <w:lang w:val="es"/>
              </w:rPr>
              <w:t>387.43 (628.48)</w:t>
            </w:r>
          </w:p>
        </w:tc>
        <w:tc>
          <w:tcPr>
            <w:tcW w:w="1170" w:type="dxa"/>
            <w:vAlign w:val="center"/>
          </w:tcPr>
          <w:p w14:paraId="0383C83B" w14:textId="1A92AF04" w:rsidR="0012284C" w:rsidRDefault="0012284C" w:rsidP="0012284C">
            <w:pPr>
              <w:jc w:val="center"/>
              <w:rPr>
                <w:rFonts w:ascii="Times New Roman" w:eastAsia="Times New Roman" w:hAnsi="Times New Roman" w:cs="Times New Roman"/>
                <w:color w:val="000000"/>
              </w:rPr>
            </w:pPr>
            <w:r>
              <w:rPr>
                <w:color w:val="000000"/>
                <w:lang w:val="es"/>
              </w:rPr>
              <w:t>449.20 (349.02)</w:t>
            </w:r>
          </w:p>
        </w:tc>
        <w:tc>
          <w:tcPr>
            <w:tcW w:w="1530" w:type="dxa"/>
            <w:shd w:val="clear" w:color="auto" w:fill="auto"/>
            <w:vAlign w:val="center"/>
          </w:tcPr>
          <w:p w14:paraId="71A53DFF" w14:textId="0850F2F7" w:rsidR="0012284C" w:rsidRDefault="0012284C" w:rsidP="0012284C">
            <w:pPr>
              <w:jc w:val="center"/>
              <w:rPr>
                <w:rFonts w:ascii="Times New Roman" w:eastAsia="Times New Roman" w:hAnsi="Times New Roman" w:cs="Times New Roman"/>
                <w:color w:val="000000"/>
              </w:rPr>
            </w:pPr>
            <w:r>
              <w:rPr>
                <w:color w:val="000000"/>
                <w:lang w:val="es"/>
              </w:rPr>
              <w:t>250.43 (369.45)</w:t>
            </w:r>
          </w:p>
        </w:tc>
      </w:tr>
      <w:tr w:rsidR="0012284C" w14:paraId="0829FE42" w14:textId="77777777" w:rsidTr="004C7BB8">
        <w:trPr>
          <w:trHeight w:val="640"/>
        </w:trPr>
        <w:tc>
          <w:tcPr>
            <w:tcW w:w="1560" w:type="dxa"/>
            <w:shd w:val="clear" w:color="auto" w:fill="auto"/>
            <w:vAlign w:val="center"/>
          </w:tcPr>
          <w:p w14:paraId="50ABC2C8" w14:textId="24859E49" w:rsidR="0012284C" w:rsidRDefault="0012284C" w:rsidP="0012284C">
            <w:pPr>
              <w:rPr>
                <w:rFonts w:ascii="Times New Roman" w:eastAsia="Times New Roman" w:hAnsi="Times New Roman" w:cs="Times New Roman"/>
                <w:b/>
                <w:i/>
                <w:color w:val="000000"/>
              </w:rPr>
            </w:pPr>
            <w:r>
              <w:rPr>
                <w:b/>
                <w:i/>
                <w:color w:val="000000"/>
                <w:lang w:val="es"/>
              </w:rPr>
              <w:t>Potasio (ppm)</w:t>
            </w:r>
          </w:p>
        </w:tc>
        <w:tc>
          <w:tcPr>
            <w:tcW w:w="1140" w:type="dxa"/>
            <w:shd w:val="clear" w:color="auto" w:fill="auto"/>
            <w:vAlign w:val="center"/>
          </w:tcPr>
          <w:p w14:paraId="685C5FF9" w14:textId="351624F8" w:rsidR="0012284C" w:rsidRDefault="0012284C" w:rsidP="0012284C">
            <w:pPr>
              <w:jc w:val="center"/>
              <w:rPr>
                <w:rFonts w:ascii="Times New Roman" w:eastAsia="Times New Roman" w:hAnsi="Times New Roman" w:cs="Times New Roman"/>
                <w:color w:val="000000"/>
              </w:rPr>
            </w:pPr>
            <w:r>
              <w:rPr>
                <w:color w:val="000000"/>
                <w:lang w:val="es"/>
              </w:rPr>
              <w:t>475.50 (44.28)</w:t>
            </w:r>
          </w:p>
        </w:tc>
        <w:tc>
          <w:tcPr>
            <w:tcW w:w="1170" w:type="dxa"/>
            <w:shd w:val="clear" w:color="auto" w:fill="auto"/>
            <w:vAlign w:val="center"/>
          </w:tcPr>
          <w:p w14:paraId="3ADAD42F" w14:textId="2D951EC1" w:rsidR="0012284C" w:rsidRDefault="0012284C" w:rsidP="0012284C">
            <w:pPr>
              <w:jc w:val="center"/>
              <w:rPr>
                <w:rFonts w:ascii="Times New Roman" w:eastAsia="Times New Roman" w:hAnsi="Times New Roman" w:cs="Times New Roman"/>
                <w:color w:val="000000"/>
              </w:rPr>
            </w:pPr>
            <w:r>
              <w:rPr>
                <w:color w:val="000000"/>
                <w:lang w:val="es"/>
              </w:rPr>
              <w:t>612.00 (144.56)</w:t>
            </w:r>
          </w:p>
        </w:tc>
        <w:tc>
          <w:tcPr>
            <w:tcW w:w="1170" w:type="dxa"/>
            <w:shd w:val="clear" w:color="auto" w:fill="auto"/>
            <w:vAlign w:val="center"/>
          </w:tcPr>
          <w:p w14:paraId="780AEB28" w14:textId="4CC991BA" w:rsidR="0012284C" w:rsidRDefault="0012284C" w:rsidP="0012284C">
            <w:pPr>
              <w:jc w:val="center"/>
              <w:rPr>
                <w:rFonts w:ascii="Times New Roman" w:eastAsia="Times New Roman" w:hAnsi="Times New Roman" w:cs="Times New Roman"/>
                <w:color w:val="000000"/>
              </w:rPr>
            </w:pPr>
            <w:r>
              <w:rPr>
                <w:color w:val="000000"/>
                <w:lang w:val="es"/>
              </w:rPr>
              <w:t>850.50 (394.41)</w:t>
            </w:r>
          </w:p>
        </w:tc>
        <w:tc>
          <w:tcPr>
            <w:tcW w:w="1170" w:type="dxa"/>
            <w:vAlign w:val="center"/>
          </w:tcPr>
          <w:p w14:paraId="55EC66CD" w14:textId="6BE86E93" w:rsidR="0012284C" w:rsidRDefault="0012284C" w:rsidP="0012284C">
            <w:pPr>
              <w:jc w:val="center"/>
              <w:rPr>
                <w:rFonts w:ascii="Times New Roman" w:eastAsia="Times New Roman" w:hAnsi="Times New Roman" w:cs="Times New Roman"/>
                <w:color w:val="000000"/>
              </w:rPr>
            </w:pPr>
            <w:r>
              <w:rPr>
                <w:color w:val="000000"/>
                <w:lang w:val="es"/>
              </w:rPr>
              <w:t>1552.50 (540.21)</w:t>
            </w:r>
          </w:p>
        </w:tc>
        <w:tc>
          <w:tcPr>
            <w:tcW w:w="1530" w:type="dxa"/>
            <w:shd w:val="clear" w:color="auto" w:fill="auto"/>
            <w:vAlign w:val="center"/>
          </w:tcPr>
          <w:p w14:paraId="69309751" w14:textId="4EE6EDB8" w:rsidR="0012284C" w:rsidRDefault="0012284C" w:rsidP="0012284C">
            <w:pPr>
              <w:jc w:val="center"/>
              <w:rPr>
                <w:rFonts w:ascii="Times New Roman" w:eastAsia="Times New Roman" w:hAnsi="Times New Roman" w:cs="Times New Roman"/>
                <w:color w:val="000000"/>
              </w:rPr>
            </w:pPr>
            <w:r>
              <w:rPr>
                <w:color w:val="000000"/>
                <w:lang w:val="es"/>
              </w:rPr>
              <w:t>872.63 (526.89)</w:t>
            </w:r>
          </w:p>
        </w:tc>
      </w:tr>
      <w:tr w:rsidR="0012284C" w14:paraId="0A7442B1" w14:textId="77777777" w:rsidTr="004C7BB8">
        <w:trPr>
          <w:trHeight w:val="600"/>
        </w:trPr>
        <w:tc>
          <w:tcPr>
            <w:tcW w:w="1560" w:type="dxa"/>
            <w:shd w:val="clear" w:color="auto" w:fill="auto"/>
            <w:vAlign w:val="center"/>
          </w:tcPr>
          <w:p w14:paraId="4E0BD8CE" w14:textId="05BF2024" w:rsidR="0012284C" w:rsidRDefault="0012284C" w:rsidP="0012284C">
            <w:pPr>
              <w:rPr>
                <w:rFonts w:ascii="Times New Roman" w:eastAsia="Times New Roman" w:hAnsi="Times New Roman" w:cs="Times New Roman"/>
                <w:b/>
                <w:i/>
                <w:color w:val="000000"/>
              </w:rPr>
            </w:pPr>
            <w:r>
              <w:rPr>
                <w:b/>
                <w:i/>
                <w:color w:val="000000"/>
                <w:lang w:val="es"/>
              </w:rPr>
              <w:t>Sodio (ppm)</w:t>
            </w:r>
          </w:p>
        </w:tc>
        <w:tc>
          <w:tcPr>
            <w:tcW w:w="1140" w:type="dxa"/>
            <w:shd w:val="clear" w:color="auto" w:fill="auto"/>
            <w:vAlign w:val="center"/>
          </w:tcPr>
          <w:p w14:paraId="378944D5" w14:textId="1040AED1" w:rsidR="0012284C" w:rsidRDefault="0012284C" w:rsidP="0012284C">
            <w:pPr>
              <w:jc w:val="center"/>
              <w:rPr>
                <w:rFonts w:ascii="Times New Roman" w:eastAsia="Times New Roman" w:hAnsi="Times New Roman" w:cs="Times New Roman"/>
                <w:color w:val="000000"/>
              </w:rPr>
            </w:pPr>
            <w:r>
              <w:rPr>
                <w:color w:val="000000"/>
                <w:lang w:val="es"/>
              </w:rPr>
              <w:t>180.75 (128.73)</w:t>
            </w:r>
          </w:p>
        </w:tc>
        <w:tc>
          <w:tcPr>
            <w:tcW w:w="1170" w:type="dxa"/>
            <w:shd w:val="clear" w:color="auto" w:fill="auto"/>
            <w:vAlign w:val="center"/>
          </w:tcPr>
          <w:p w14:paraId="28226BBC" w14:textId="1C7F4213" w:rsidR="0012284C" w:rsidRDefault="0012284C" w:rsidP="0012284C">
            <w:pPr>
              <w:jc w:val="center"/>
              <w:rPr>
                <w:rFonts w:ascii="Times New Roman" w:eastAsia="Times New Roman" w:hAnsi="Times New Roman" w:cs="Times New Roman"/>
                <w:color w:val="000000"/>
              </w:rPr>
            </w:pPr>
            <w:r>
              <w:rPr>
                <w:color w:val="000000"/>
                <w:lang w:val="es"/>
              </w:rPr>
              <w:t>144.68 (42.28)</w:t>
            </w:r>
          </w:p>
        </w:tc>
        <w:tc>
          <w:tcPr>
            <w:tcW w:w="1170" w:type="dxa"/>
            <w:shd w:val="clear" w:color="auto" w:fill="auto"/>
            <w:vAlign w:val="center"/>
          </w:tcPr>
          <w:p w14:paraId="4B8BC24B" w14:textId="59168494" w:rsidR="0012284C" w:rsidRDefault="0012284C" w:rsidP="0012284C">
            <w:pPr>
              <w:jc w:val="center"/>
              <w:rPr>
                <w:rFonts w:ascii="Times New Roman" w:eastAsia="Times New Roman" w:hAnsi="Times New Roman" w:cs="Times New Roman"/>
                <w:color w:val="000000"/>
              </w:rPr>
            </w:pPr>
            <w:r>
              <w:rPr>
                <w:color w:val="000000"/>
                <w:lang w:val="es"/>
              </w:rPr>
              <w:t>319.25 (82.20)</w:t>
            </w:r>
          </w:p>
        </w:tc>
        <w:tc>
          <w:tcPr>
            <w:tcW w:w="1170" w:type="dxa"/>
            <w:vAlign w:val="center"/>
          </w:tcPr>
          <w:p w14:paraId="4BA99D86" w14:textId="4FE90C03" w:rsidR="0012284C" w:rsidRDefault="0012284C" w:rsidP="0012284C">
            <w:pPr>
              <w:jc w:val="center"/>
              <w:rPr>
                <w:rFonts w:ascii="Times New Roman" w:eastAsia="Times New Roman" w:hAnsi="Times New Roman" w:cs="Times New Roman"/>
                <w:color w:val="000000"/>
              </w:rPr>
            </w:pPr>
            <w:r>
              <w:rPr>
                <w:color w:val="000000"/>
                <w:lang w:val="es"/>
              </w:rPr>
              <w:t>210.50 (61.67)</w:t>
            </w:r>
          </w:p>
        </w:tc>
        <w:tc>
          <w:tcPr>
            <w:tcW w:w="1530" w:type="dxa"/>
            <w:shd w:val="clear" w:color="auto" w:fill="auto"/>
            <w:vAlign w:val="center"/>
          </w:tcPr>
          <w:p w14:paraId="1D275F00" w14:textId="3A7EBEA9" w:rsidR="0012284C" w:rsidRDefault="0012284C" w:rsidP="0012284C">
            <w:pPr>
              <w:jc w:val="center"/>
              <w:rPr>
                <w:rFonts w:ascii="Times New Roman" w:eastAsia="Times New Roman" w:hAnsi="Times New Roman" w:cs="Times New Roman"/>
                <w:color w:val="000000"/>
              </w:rPr>
            </w:pPr>
            <w:r>
              <w:rPr>
                <w:color w:val="000000"/>
                <w:lang w:val="es"/>
              </w:rPr>
              <w:t>213.79 (101.58)</w:t>
            </w:r>
          </w:p>
        </w:tc>
      </w:tr>
      <w:tr w:rsidR="0012284C" w14:paraId="244365E2" w14:textId="77777777" w:rsidTr="004C7BB8">
        <w:trPr>
          <w:trHeight w:val="600"/>
        </w:trPr>
        <w:tc>
          <w:tcPr>
            <w:tcW w:w="1560" w:type="dxa"/>
            <w:shd w:val="clear" w:color="auto" w:fill="auto"/>
            <w:vAlign w:val="center"/>
          </w:tcPr>
          <w:p w14:paraId="292F42EA" w14:textId="2B651EA1" w:rsidR="0012284C" w:rsidRDefault="0012284C" w:rsidP="0012284C">
            <w:pPr>
              <w:rPr>
                <w:rFonts w:ascii="Times New Roman" w:eastAsia="Times New Roman" w:hAnsi="Times New Roman" w:cs="Times New Roman"/>
                <w:b/>
                <w:i/>
                <w:color w:val="000000"/>
              </w:rPr>
            </w:pPr>
            <w:r>
              <w:rPr>
                <w:b/>
                <w:i/>
                <w:color w:val="000000"/>
                <w:lang w:val="es"/>
              </w:rPr>
              <w:t>Azufre (ppm)</w:t>
            </w:r>
          </w:p>
        </w:tc>
        <w:tc>
          <w:tcPr>
            <w:tcW w:w="1140" w:type="dxa"/>
            <w:shd w:val="clear" w:color="auto" w:fill="auto"/>
            <w:vAlign w:val="center"/>
          </w:tcPr>
          <w:p w14:paraId="1526D0D8" w14:textId="6154DA08" w:rsidR="0012284C" w:rsidRDefault="0012284C" w:rsidP="0012284C">
            <w:pPr>
              <w:jc w:val="center"/>
              <w:rPr>
                <w:rFonts w:ascii="Times New Roman" w:eastAsia="Times New Roman" w:hAnsi="Times New Roman" w:cs="Times New Roman"/>
                <w:color w:val="000000"/>
              </w:rPr>
            </w:pPr>
            <w:r>
              <w:rPr>
                <w:color w:val="000000"/>
                <w:lang w:val="es"/>
              </w:rPr>
              <w:t>22.50 (11.39)</w:t>
            </w:r>
          </w:p>
        </w:tc>
        <w:tc>
          <w:tcPr>
            <w:tcW w:w="1170" w:type="dxa"/>
            <w:shd w:val="clear" w:color="auto" w:fill="auto"/>
            <w:vAlign w:val="center"/>
          </w:tcPr>
          <w:p w14:paraId="0D26AD0A" w14:textId="0F3D530E" w:rsidR="0012284C" w:rsidRDefault="0012284C" w:rsidP="0012284C">
            <w:pPr>
              <w:jc w:val="center"/>
              <w:rPr>
                <w:rFonts w:ascii="Times New Roman" w:eastAsia="Times New Roman" w:hAnsi="Times New Roman" w:cs="Times New Roman"/>
                <w:color w:val="000000"/>
              </w:rPr>
            </w:pPr>
            <w:r>
              <w:rPr>
                <w:color w:val="000000"/>
                <w:lang w:val="es"/>
              </w:rPr>
              <w:t>22.43 (9.29)</w:t>
            </w:r>
          </w:p>
        </w:tc>
        <w:tc>
          <w:tcPr>
            <w:tcW w:w="1170" w:type="dxa"/>
            <w:shd w:val="clear" w:color="auto" w:fill="auto"/>
            <w:vAlign w:val="center"/>
          </w:tcPr>
          <w:p w14:paraId="1FC8FF73" w14:textId="3EA7F403" w:rsidR="0012284C" w:rsidRDefault="0012284C" w:rsidP="0012284C">
            <w:pPr>
              <w:jc w:val="center"/>
              <w:rPr>
                <w:rFonts w:ascii="Times New Roman" w:eastAsia="Times New Roman" w:hAnsi="Times New Roman" w:cs="Times New Roman"/>
                <w:color w:val="000000"/>
              </w:rPr>
            </w:pPr>
            <w:r>
              <w:rPr>
                <w:color w:val="000000"/>
                <w:lang w:val="es"/>
              </w:rPr>
              <w:t>26.80 (21.80)</w:t>
            </w:r>
          </w:p>
        </w:tc>
        <w:tc>
          <w:tcPr>
            <w:tcW w:w="1170" w:type="dxa"/>
            <w:vAlign w:val="center"/>
          </w:tcPr>
          <w:p w14:paraId="7CFC95B2" w14:textId="4C48EC35" w:rsidR="0012284C" w:rsidRDefault="0012284C" w:rsidP="0012284C">
            <w:pPr>
              <w:jc w:val="center"/>
              <w:rPr>
                <w:rFonts w:ascii="Times New Roman" w:eastAsia="Times New Roman" w:hAnsi="Times New Roman" w:cs="Times New Roman"/>
                <w:color w:val="000000"/>
              </w:rPr>
            </w:pPr>
            <w:r>
              <w:rPr>
                <w:color w:val="000000"/>
                <w:lang w:val="es"/>
              </w:rPr>
              <w:t>99.55 (43.22)</w:t>
            </w:r>
          </w:p>
        </w:tc>
        <w:tc>
          <w:tcPr>
            <w:tcW w:w="1530" w:type="dxa"/>
            <w:shd w:val="clear" w:color="auto" w:fill="auto"/>
            <w:vAlign w:val="center"/>
          </w:tcPr>
          <w:p w14:paraId="249A9448" w14:textId="77777777" w:rsidR="0012284C" w:rsidRDefault="0012284C" w:rsidP="0012284C">
            <w:pPr>
              <w:jc w:val="center"/>
              <w:rPr>
                <w:rFonts w:ascii="Times New Roman" w:eastAsia="Times New Roman" w:hAnsi="Times New Roman" w:cs="Times New Roman"/>
                <w:color w:val="000000"/>
              </w:rPr>
            </w:pPr>
            <w:r>
              <w:rPr>
                <w:color w:val="000000"/>
                <w:lang w:val="es"/>
              </w:rPr>
              <w:t xml:space="preserve">42.82 </w:t>
            </w:r>
          </w:p>
          <w:p w14:paraId="0107D357" w14:textId="59375EA1" w:rsidR="0012284C" w:rsidRDefault="0012284C" w:rsidP="0012284C">
            <w:pPr>
              <w:jc w:val="center"/>
              <w:rPr>
                <w:rFonts w:ascii="Times New Roman" w:eastAsia="Times New Roman" w:hAnsi="Times New Roman" w:cs="Times New Roman"/>
                <w:color w:val="000000"/>
              </w:rPr>
            </w:pPr>
            <w:r>
              <w:rPr>
                <w:color w:val="000000"/>
                <w:lang w:val="es"/>
              </w:rPr>
              <w:t>(40.74)</w:t>
            </w:r>
          </w:p>
        </w:tc>
      </w:tr>
      <w:tr w:rsidR="0012284C" w14:paraId="6B3A07FF" w14:textId="77777777" w:rsidTr="004C7BB8">
        <w:trPr>
          <w:trHeight w:val="600"/>
        </w:trPr>
        <w:tc>
          <w:tcPr>
            <w:tcW w:w="1560" w:type="dxa"/>
            <w:shd w:val="clear" w:color="auto" w:fill="auto"/>
            <w:vAlign w:val="center"/>
          </w:tcPr>
          <w:p w14:paraId="48A84833" w14:textId="3C36237A" w:rsidR="0012284C" w:rsidRDefault="0012284C" w:rsidP="004E2ACC">
            <w:pPr>
              <w:jc w:val="center"/>
              <w:rPr>
                <w:rFonts w:ascii="Times New Roman" w:eastAsia="Times New Roman" w:hAnsi="Times New Roman" w:cs="Times New Roman"/>
                <w:b/>
                <w:i/>
                <w:color w:val="000000"/>
              </w:rPr>
            </w:pPr>
            <w:r>
              <w:rPr>
                <w:b/>
                <w:i/>
                <w:color w:val="000000"/>
                <w:lang w:val="es"/>
              </w:rPr>
              <w:t>Zinc (ppm)</w:t>
            </w:r>
          </w:p>
        </w:tc>
        <w:tc>
          <w:tcPr>
            <w:tcW w:w="1140" w:type="dxa"/>
            <w:shd w:val="clear" w:color="auto" w:fill="auto"/>
            <w:vAlign w:val="center"/>
          </w:tcPr>
          <w:p w14:paraId="7AE69B3C" w14:textId="03FBC2C3" w:rsidR="0012284C" w:rsidRDefault="0012284C" w:rsidP="004E2ACC">
            <w:pPr>
              <w:jc w:val="center"/>
              <w:rPr>
                <w:rFonts w:ascii="Times New Roman" w:eastAsia="Times New Roman" w:hAnsi="Times New Roman" w:cs="Times New Roman"/>
                <w:color w:val="000000"/>
              </w:rPr>
            </w:pPr>
            <w:r>
              <w:rPr>
                <w:color w:val="000000"/>
                <w:lang w:val="es"/>
              </w:rPr>
              <w:t>7.72 (4.38)</w:t>
            </w:r>
          </w:p>
        </w:tc>
        <w:tc>
          <w:tcPr>
            <w:tcW w:w="1170" w:type="dxa"/>
            <w:shd w:val="clear" w:color="auto" w:fill="auto"/>
            <w:vAlign w:val="center"/>
          </w:tcPr>
          <w:p w14:paraId="7BDE590F" w14:textId="6C6B523B" w:rsidR="0012284C" w:rsidRDefault="0012284C" w:rsidP="004E2ACC">
            <w:pPr>
              <w:jc w:val="center"/>
              <w:rPr>
                <w:rFonts w:ascii="Times New Roman" w:eastAsia="Times New Roman" w:hAnsi="Times New Roman" w:cs="Times New Roman"/>
                <w:color w:val="000000"/>
              </w:rPr>
            </w:pPr>
            <w:r>
              <w:rPr>
                <w:color w:val="000000"/>
                <w:lang w:val="es"/>
              </w:rPr>
              <w:t>9.90 (2.59)</w:t>
            </w:r>
          </w:p>
        </w:tc>
        <w:tc>
          <w:tcPr>
            <w:tcW w:w="1170" w:type="dxa"/>
            <w:shd w:val="clear" w:color="auto" w:fill="auto"/>
            <w:vAlign w:val="center"/>
          </w:tcPr>
          <w:p w14:paraId="1C0B95DA" w14:textId="6C3EA5C1" w:rsidR="0012284C" w:rsidRDefault="0012284C" w:rsidP="004E2ACC">
            <w:pPr>
              <w:jc w:val="center"/>
              <w:rPr>
                <w:rFonts w:ascii="Times New Roman" w:eastAsia="Times New Roman" w:hAnsi="Times New Roman" w:cs="Times New Roman"/>
                <w:color w:val="000000"/>
              </w:rPr>
            </w:pPr>
            <w:r>
              <w:rPr>
                <w:color w:val="000000"/>
                <w:lang w:val="es"/>
              </w:rPr>
              <w:t>19.36 (15.80)</w:t>
            </w:r>
          </w:p>
        </w:tc>
        <w:tc>
          <w:tcPr>
            <w:tcW w:w="1170" w:type="dxa"/>
            <w:vAlign w:val="center"/>
          </w:tcPr>
          <w:p w14:paraId="03809A59" w14:textId="3A69D4ED" w:rsidR="0012284C" w:rsidRDefault="0012284C" w:rsidP="004E2ACC">
            <w:pPr>
              <w:jc w:val="center"/>
              <w:rPr>
                <w:rFonts w:ascii="Times New Roman" w:eastAsia="Times New Roman" w:hAnsi="Times New Roman" w:cs="Times New Roman"/>
                <w:color w:val="000000"/>
              </w:rPr>
            </w:pPr>
            <w:r>
              <w:rPr>
                <w:color w:val="000000"/>
                <w:lang w:val="es"/>
              </w:rPr>
              <w:t>18.58 (7.65)</w:t>
            </w:r>
          </w:p>
        </w:tc>
        <w:tc>
          <w:tcPr>
            <w:tcW w:w="1530" w:type="dxa"/>
            <w:shd w:val="clear" w:color="auto" w:fill="auto"/>
            <w:vAlign w:val="center"/>
          </w:tcPr>
          <w:p w14:paraId="77AE0D1D" w14:textId="091A4CA9" w:rsidR="0012284C" w:rsidRDefault="0012284C" w:rsidP="004E2ACC">
            <w:pPr>
              <w:jc w:val="center"/>
              <w:rPr>
                <w:rFonts w:ascii="Times New Roman" w:eastAsia="Times New Roman" w:hAnsi="Times New Roman" w:cs="Times New Roman"/>
                <w:color w:val="000000"/>
              </w:rPr>
            </w:pPr>
            <w:r>
              <w:rPr>
                <w:color w:val="000000"/>
                <w:lang w:val="es"/>
              </w:rPr>
              <w:t>13.89</w:t>
            </w:r>
            <w:r>
              <w:rPr>
                <w:color w:val="000000"/>
                <w:lang w:val="es"/>
              </w:rPr>
              <w:br/>
              <w:t>(9.75)</w:t>
            </w:r>
          </w:p>
        </w:tc>
      </w:tr>
      <w:bookmarkEnd w:id="9"/>
      <w:bookmarkEnd w:id="10"/>
    </w:tbl>
    <w:p w14:paraId="3A344CAC" w14:textId="77777777" w:rsidR="009D6B6F" w:rsidRDefault="009D6B6F" w:rsidP="00921B27">
      <w:pPr>
        <w:spacing w:after="0" w:line="240" w:lineRule="auto"/>
        <w:rPr>
          <w:rFonts w:ascii="Times New Roman" w:eastAsia="Times New Roman" w:hAnsi="Times New Roman" w:cs="Times New Roman"/>
          <w:sz w:val="24"/>
          <w:szCs w:val="24"/>
          <w:u w:val="single"/>
        </w:rPr>
      </w:pPr>
    </w:p>
    <w:p w14:paraId="209E3F3F" w14:textId="13B0CB0A" w:rsidR="00210F0C" w:rsidRPr="0030387C" w:rsidRDefault="00781BE9" w:rsidP="00921B27">
      <w:pPr>
        <w:spacing w:after="0" w:line="240" w:lineRule="auto"/>
        <w:rPr>
          <w:rFonts w:ascii="Times New Roman" w:eastAsia="Times New Roman" w:hAnsi="Times New Roman" w:cs="Times New Roman"/>
          <w:sz w:val="24"/>
          <w:szCs w:val="24"/>
          <w:u w:val="single"/>
          <w:lang w:val="es-MX"/>
        </w:rPr>
      </w:pPr>
      <w:r w:rsidRPr="009B581D">
        <w:rPr>
          <w:sz w:val="24"/>
          <w:szCs w:val="24"/>
          <w:u w:val="single"/>
          <w:lang w:val="es"/>
        </w:rPr>
        <w:t>Análisis</w:t>
      </w:r>
      <w:r w:rsidR="004C0F83">
        <w:rPr>
          <w:sz w:val="24"/>
          <w:szCs w:val="24"/>
          <w:u w:val="single"/>
          <w:lang w:val="es"/>
        </w:rPr>
        <w:t>stical de</w:t>
      </w:r>
      <w:r>
        <w:rPr>
          <w:lang w:val="es"/>
        </w:rPr>
        <w:t xml:space="preserve"> Stati de</w:t>
      </w:r>
      <w:r w:rsidRPr="009B581D">
        <w:rPr>
          <w:sz w:val="24"/>
          <w:szCs w:val="24"/>
          <w:u w:val="single"/>
          <w:lang w:val="es"/>
        </w:rPr>
        <w:t xml:space="preserve"> las respuestas</w:t>
      </w:r>
      <w:r>
        <w:rPr>
          <w:lang w:val="es"/>
        </w:rPr>
        <w:t xml:space="preserve"> a los parámetros del suelo</w:t>
      </w:r>
    </w:p>
    <w:p w14:paraId="7BD13D6C" w14:textId="37241361" w:rsidR="0024576D" w:rsidRPr="0030387C" w:rsidRDefault="0024576D" w:rsidP="00D84527">
      <w:pPr>
        <w:spacing w:line="240" w:lineRule="auto"/>
        <w:rPr>
          <w:rFonts w:ascii="Times New Roman" w:eastAsia="Times New Roman" w:hAnsi="Times New Roman" w:cs="Times New Roman"/>
          <w:sz w:val="24"/>
          <w:szCs w:val="24"/>
          <w:lang w:val="es-MX"/>
        </w:rPr>
      </w:pPr>
      <w:r>
        <w:rPr>
          <w:sz w:val="24"/>
          <w:szCs w:val="24"/>
          <w:lang w:val="es"/>
        </w:rPr>
        <w:t xml:space="preserve">Para cada uno de los </w:t>
      </w:r>
      <w:r w:rsidR="00FD4FCC">
        <w:rPr>
          <w:sz w:val="24"/>
          <w:szCs w:val="24"/>
          <w:lang w:val="es"/>
        </w:rPr>
        <w:t>parámetros</w:t>
      </w:r>
      <w:r>
        <w:rPr>
          <w:lang w:val="es"/>
        </w:rPr>
        <w:t>del</w:t>
      </w:r>
      <w:r>
        <w:rPr>
          <w:sz w:val="24"/>
          <w:szCs w:val="24"/>
          <w:lang w:val="es"/>
        </w:rPr>
        <w:t xml:space="preserve">suelo, ANCOVA se utilizó para modelar </w:t>
      </w:r>
      <w:r>
        <w:rPr>
          <w:lang w:val="es"/>
        </w:rPr>
        <w:t xml:space="preserve">los niveles </w:t>
      </w:r>
      <w:r w:rsidR="00FD4FCC">
        <w:rPr>
          <w:sz w:val="24"/>
          <w:szCs w:val="24"/>
          <w:lang w:val="es"/>
        </w:rPr>
        <w:t>de parámetros</w:t>
      </w:r>
      <w:r>
        <w:rPr>
          <w:lang w:val="es"/>
        </w:rPr>
        <w:t xml:space="preserve"> del suelo en función de las diferencias en el sitio y</w:t>
      </w:r>
      <w:r>
        <w:rPr>
          <w:sz w:val="24"/>
          <w:szCs w:val="24"/>
          <w:lang w:val="es"/>
        </w:rPr>
        <w:t xml:space="preserve"> el año.</w:t>
      </w:r>
      <w:r>
        <w:rPr>
          <w:lang w:val="es"/>
        </w:rPr>
        <w:t xml:space="preserve"> </w:t>
      </w:r>
      <w:r w:rsidR="00064B8A">
        <w:rPr>
          <w:sz w:val="24"/>
          <w:szCs w:val="24"/>
          <w:lang w:val="es"/>
        </w:rPr>
        <w:t xml:space="preserve">En el nivel α= 0,05, </w:t>
      </w:r>
      <w:r w:rsidR="004008BF">
        <w:rPr>
          <w:sz w:val="24"/>
          <w:szCs w:val="24"/>
          <w:lang w:val="es"/>
        </w:rPr>
        <w:t>el</w:t>
      </w:r>
      <w:r w:rsidR="004008BF">
        <w:rPr>
          <w:lang w:val="es"/>
        </w:rPr>
        <w:t xml:space="preserve"> </w:t>
      </w:r>
      <w:r w:rsidR="004008BF">
        <w:rPr>
          <w:sz w:val="24"/>
          <w:szCs w:val="24"/>
          <w:lang w:val="es"/>
        </w:rPr>
        <w:t>modelo</w:t>
      </w:r>
      <w:r w:rsidR="004A0B0C">
        <w:rPr>
          <w:sz w:val="24"/>
          <w:szCs w:val="24"/>
          <w:lang w:val="es"/>
        </w:rPr>
        <w:t xml:space="preserve"> de pendientes iguales se consideró adecuado para todos los nutrientes.</w:t>
      </w:r>
    </w:p>
    <w:p w14:paraId="152B813D" w14:textId="4E01D447" w:rsidR="005D5F2B" w:rsidRPr="0030387C" w:rsidDel="00C17FDE" w:rsidRDefault="00347B8F" w:rsidP="00630403">
      <w:pPr>
        <w:spacing w:line="240" w:lineRule="auto"/>
        <w:rPr>
          <w:rFonts w:ascii="Times New Roman" w:eastAsia="Times New Roman" w:hAnsi="Times New Roman" w:cs="Times New Roman"/>
          <w:sz w:val="24"/>
          <w:szCs w:val="24"/>
          <w:lang w:val="es-MX"/>
        </w:rPr>
      </w:pPr>
      <w:r>
        <w:rPr>
          <w:sz w:val="24"/>
          <w:szCs w:val="24"/>
          <w:lang w:val="es"/>
        </w:rPr>
        <w:t xml:space="preserve">Se detectaron </w:t>
      </w:r>
      <w:r w:rsidR="004008BF">
        <w:rPr>
          <w:sz w:val="24"/>
          <w:szCs w:val="24"/>
          <w:lang w:val="es"/>
        </w:rPr>
        <w:t xml:space="preserve">aumentos </w:t>
      </w:r>
      <w:r w:rsidR="004008BF">
        <w:rPr>
          <w:lang w:val="es"/>
        </w:rPr>
        <w:t>anuales</w:t>
      </w:r>
      <w:r w:rsidR="00916E62">
        <w:rPr>
          <w:sz w:val="24"/>
          <w:szCs w:val="24"/>
          <w:lang w:val="es"/>
        </w:rPr>
        <w:t xml:space="preserve"> </w:t>
      </w:r>
      <w:r>
        <w:rPr>
          <w:lang w:val="es"/>
        </w:rPr>
        <w:t xml:space="preserve">positivos significativos en </w:t>
      </w:r>
      <w:r w:rsidR="00916E62">
        <w:rPr>
          <w:sz w:val="24"/>
          <w:szCs w:val="24"/>
          <w:lang w:val="es"/>
        </w:rPr>
        <w:t xml:space="preserve">boro, conductividad eléctrica, magnesio, materia orgánica, fósforo, </w:t>
      </w:r>
      <w:r w:rsidR="00725BC8">
        <w:rPr>
          <w:sz w:val="24"/>
          <w:szCs w:val="24"/>
          <w:lang w:val="es"/>
        </w:rPr>
        <w:t xml:space="preserve">potasio, </w:t>
      </w:r>
      <w:r w:rsidR="00721AD3">
        <w:rPr>
          <w:lang w:val="es"/>
        </w:rPr>
        <w:t xml:space="preserve">azufre </w:t>
      </w:r>
      <w:r w:rsidR="00721AD3">
        <w:rPr>
          <w:sz w:val="24"/>
          <w:szCs w:val="24"/>
          <w:lang w:val="es"/>
        </w:rPr>
        <w:t>y</w:t>
      </w:r>
      <w:r w:rsidR="00916E62">
        <w:rPr>
          <w:sz w:val="24"/>
          <w:szCs w:val="24"/>
          <w:lang w:val="es"/>
        </w:rPr>
        <w:t xml:space="preserve"> </w:t>
      </w:r>
      <w:r w:rsidR="00721AD3">
        <w:rPr>
          <w:sz w:val="24"/>
          <w:szCs w:val="24"/>
          <w:lang w:val="es"/>
        </w:rPr>
        <w:t xml:space="preserve">zinc </w:t>
      </w:r>
      <w:r w:rsidR="00721AD3">
        <w:rPr>
          <w:lang w:val="es"/>
        </w:rPr>
        <w:t>(</w:t>
      </w:r>
      <w:r w:rsidR="00721AD3">
        <w:rPr>
          <w:sz w:val="24"/>
          <w:szCs w:val="24"/>
          <w:lang w:val="es"/>
        </w:rPr>
        <w:t xml:space="preserve">Tabla </w:t>
      </w:r>
      <w:r w:rsidR="00721AD3">
        <w:rPr>
          <w:lang w:val="es"/>
        </w:rPr>
        <w:t>7</w:t>
      </w:r>
      <w:r w:rsidR="005D5F2B">
        <w:rPr>
          <w:sz w:val="24"/>
          <w:szCs w:val="24"/>
          <w:lang w:val="es"/>
        </w:rPr>
        <w:t>).</w:t>
      </w:r>
      <w:r>
        <w:rPr>
          <w:lang w:val="es"/>
        </w:rPr>
        <w:t xml:space="preserve"> </w:t>
      </w:r>
      <w:r w:rsidR="00C17FDE">
        <w:rPr>
          <w:sz w:val="24"/>
          <w:szCs w:val="24"/>
          <w:lang w:val="es"/>
        </w:rPr>
        <w:t xml:space="preserve">Se detectaron </w:t>
      </w:r>
      <w:r w:rsidR="00721AD3">
        <w:rPr>
          <w:sz w:val="24"/>
          <w:szCs w:val="24"/>
          <w:lang w:val="es"/>
        </w:rPr>
        <w:t>niveles significativamente decrecientes</w:t>
      </w:r>
      <w:r w:rsidR="00C17FDE">
        <w:rPr>
          <w:sz w:val="24"/>
          <w:szCs w:val="24"/>
          <w:lang w:val="es"/>
        </w:rPr>
        <w:t xml:space="preserve"> </w:t>
      </w:r>
      <w:r w:rsidR="004008BF">
        <w:rPr>
          <w:sz w:val="24"/>
          <w:szCs w:val="24"/>
          <w:lang w:val="es"/>
        </w:rPr>
        <w:t xml:space="preserve">para </w:t>
      </w:r>
      <w:r w:rsidR="004008BF">
        <w:rPr>
          <w:lang w:val="es"/>
        </w:rPr>
        <w:t>el</w:t>
      </w:r>
      <w:r w:rsidR="00916E62">
        <w:rPr>
          <w:sz w:val="24"/>
          <w:szCs w:val="24"/>
          <w:lang w:val="es"/>
        </w:rPr>
        <w:t xml:space="preserve"> </w:t>
      </w:r>
      <w:r w:rsidR="00725BC8">
        <w:rPr>
          <w:sz w:val="24"/>
          <w:szCs w:val="24"/>
          <w:lang w:val="es"/>
        </w:rPr>
        <w:t>manganeso</w:t>
      </w:r>
      <w:r w:rsidR="00725BC8">
        <w:rPr>
          <w:lang w:val="es"/>
        </w:rPr>
        <w:t xml:space="preserve"> </w:t>
      </w:r>
      <w:r w:rsidR="00725BC8">
        <w:rPr>
          <w:sz w:val="24"/>
          <w:szCs w:val="24"/>
          <w:lang w:val="es"/>
        </w:rPr>
        <w:t>y</w:t>
      </w:r>
      <w:r w:rsidR="00C17FDE">
        <w:rPr>
          <w:sz w:val="24"/>
          <w:szCs w:val="24"/>
          <w:lang w:val="es"/>
        </w:rPr>
        <w:t xml:space="preserve"> </w:t>
      </w:r>
      <w:r>
        <w:rPr>
          <w:lang w:val="es"/>
        </w:rPr>
        <w:t xml:space="preserve">no </w:t>
      </w:r>
      <w:r w:rsidR="00916E62">
        <w:rPr>
          <w:sz w:val="24"/>
          <w:szCs w:val="24"/>
          <w:lang w:val="es"/>
        </w:rPr>
        <w:t xml:space="preserve">se detectaron cambios significativos en </w:t>
      </w:r>
      <w:r w:rsidR="00916E62">
        <w:rPr>
          <w:sz w:val="24"/>
          <w:szCs w:val="24"/>
          <w:lang w:val="es"/>
        </w:rPr>
        <w:lastRenderedPageBreak/>
        <w:t xml:space="preserve">el calcio, el cobre, el hierro, </w:t>
      </w:r>
      <w:r>
        <w:rPr>
          <w:lang w:val="es"/>
        </w:rPr>
        <w:t xml:space="preserve">el </w:t>
      </w:r>
      <w:r w:rsidR="00721AD3">
        <w:rPr>
          <w:sz w:val="24"/>
          <w:szCs w:val="24"/>
          <w:lang w:val="es"/>
        </w:rPr>
        <w:t>pH</w:t>
      </w:r>
      <w:r w:rsidR="00721AD3">
        <w:rPr>
          <w:lang w:val="es"/>
        </w:rPr>
        <w:t xml:space="preserve"> </w:t>
      </w:r>
      <w:r w:rsidR="00721AD3">
        <w:rPr>
          <w:sz w:val="24"/>
          <w:szCs w:val="24"/>
          <w:lang w:val="es"/>
        </w:rPr>
        <w:t>y</w:t>
      </w:r>
      <w:r w:rsidR="00916E62">
        <w:rPr>
          <w:sz w:val="24"/>
          <w:szCs w:val="24"/>
          <w:lang w:val="es"/>
        </w:rPr>
        <w:t xml:space="preserve"> el </w:t>
      </w:r>
      <w:r w:rsidR="00721AD3">
        <w:rPr>
          <w:sz w:val="24"/>
          <w:szCs w:val="24"/>
          <w:lang w:val="es"/>
        </w:rPr>
        <w:t>sodio</w:t>
      </w:r>
      <w:r w:rsidR="00721AD3">
        <w:rPr>
          <w:lang w:val="es"/>
        </w:rPr>
        <w:t xml:space="preserve"> </w:t>
      </w:r>
      <w:r w:rsidR="00721AD3">
        <w:rPr>
          <w:sz w:val="24"/>
          <w:szCs w:val="24"/>
          <w:lang w:val="es"/>
        </w:rPr>
        <w:t xml:space="preserve">(Tabla </w:t>
      </w:r>
      <w:r w:rsidR="00721AD3">
        <w:rPr>
          <w:lang w:val="es"/>
        </w:rPr>
        <w:t>7</w:t>
      </w:r>
      <w:r w:rsidR="00916E62">
        <w:rPr>
          <w:sz w:val="24"/>
          <w:szCs w:val="24"/>
          <w:lang w:val="es"/>
        </w:rPr>
        <w:t>).</w:t>
      </w:r>
      <w:r>
        <w:rPr>
          <w:lang w:val="es"/>
        </w:rPr>
        <w:t xml:space="preserve"> </w:t>
      </w:r>
      <w:r w:rsidR="00916E62">
        <w:rPr>
          <w:sz w:val="24"/>
          <w:szCs w:val="24"/>
          <w:lang w:val="es"/>
        </w:rPr>
        <w:t>Los detalles completos del modelo están disponibles en el material suplementario:</w:t>
      </w:r>
      <w:r w:rsidR="00941F3F">
        <w:rPr>
          <w:sz w:val="24"/>
          <w:szCs w:val="24"/>
          <w:lang w:val="es"/>
        </w:rPr>
        <w:t xml:space="preserve"> </w:t>
      </w:r>
      <w:r>
        <w:rPr>
          <w:lang w:val="es"/>
        </w:rPr>
        <w:t xml:space="preserve"> </w:t>
      </w:r>
      <w:r w:rsidR="00916E62">
        <w:rPr>
          <w:sz w:val="24"/>
          <w:szCs w:val="24"/>
          <w:lang w:val="es"/>
        </w:rPr>
        <w:t>Soil Parameter Analysis SAS Output.</w:t>
      </w:r>
    </w:p>
    <w:tbl>
      <w:tblPr>
        <w:tblStyle w:val="4"/>
        <w:tblpPr w:leftFromText="180" w:rightFromText="180" w:vertAnchor="text" w:tblpY="335"/>
        <w:tblW w:w="8910" w:type="dxa"/>
        <w:tblLayout w:type="fixed"/>
        <w:tblLook w:val="0400" w:firstRow="0" w:lastRow="0" w:firstColumn="0" w:lastColumn="0" w:noHBand="0" w:noVBand="1"/>
      </w:tblPr>
      <w:tblGrid>
        <w:gridCol w:w="1618"/>
        <w:gridCol w:w="2444"/>
        <w:gridCol w:w="888"/>
        <w:gridCol w:w="1170"/>
        <w:gridCol w:w="1395"/>
        <w:gridCol w:w="1395"/>
      </w:tblGrid>
      <w:tr w:rsidR="005D5F2B" w:rsidRPr="004151D6" w14:paraId="2F0164C1" w14:textId="77777777" w:rsidTr="005D5F2B">
        <w:trPr>
          <w:trHeight w:val="600"/>
        </w:trPr>
        <w:tc>
          <w:tcPr>
            <w:tcW w:w="8910" w:type="dxa"/>
            <w:gridSpan w:val="6"/>
            <w:tcBorders>
              <w:top w:val="nil"/>
              <w:left w:val="nil"/>
              <w:bottom w:val="single" w:sz="4" w:space="0" w:color="000000"/>
              <w:right w:val="nil"/>
            </w:tcBorders>
            <w:shd w:val="clear" w:color="auto" w:fill="auto"/>
            <w:vAlign w:val="bottom"/>
          </w:tcPr>
          <w:p w14:paraId="4109C618" w14:textId="2F8A69ED" w:rsidR="005D5F2B" w:rsidRPr="0030387C" w:rsidRDefault="005D5F2B" w:rsidP="005D5F2B">
            <w:pPr>
              <w:rPr>
                <w:rFonts w:ascii="Times New Roman" w:eastAsia="Times New Roman" w:hAnsi="Times New Roman" w:cs="Times New Roman"/>
                <w:color w:val="000000"/>
                <w:lang w:val="es-MX"/>
              </w:rPr>
            </w:pPr>
            <w:r>
              <w:rPr>
                <w:b/>
                <w:color w:val="000000"/>
                <w:lang w:val="es"/>
              </w:rPr>
              <w:t xml:space="preserve">Tabla 7. </w:t>
            </w:r>
            <w:r w:rsidR="004008BF">
              <w:rPr>
                <w:i/>
                <w:color w:val="000000"/>
                <w:lang w:val="es"/>
              </w:rPr>
              <w:t xml:space="preserve">Pendientes </w:t>
            </w:r>
            <w:r w:rsidR="00725BC8">
              <w:rPr>
                <w:lang w:val="es"/>
              </w:rPr>
              <w:t>y</w:t>
            </w:r>
            <w:r w:rsidR="00725BC8">
              <w:rPr>
                <w:i/>
                <w:color w:val="000000"/>
                <w:lang w:val="es"/>
              </w:rPr>
              <w:t xml:space="preserve"> </w:t>
            </w:r>
            <w:r w:rsidR="00725BC8">
              <w:rPr>
                <w:lang w:val="es"/>
              </w:rPr>
              <w:t>error</w:t>
            </w:r>
            <w:r>
              <w:rPr>
                <w:i/>
                <w:color w:val="000000"/>
                <w:lang w:val="es"/>
              </w:rPr>
              <w:t xml:space="preserve"> </w:t>
            </w:r>
            <w:r w:rsidR="00721AD3">
              <w:rPr>
                <w:i/>
                <w:color w:val="000000"/>
                <w:lang w:val="es"/>
              </w:rPr>
              <w:t>estándar,</w:t>
            </w:r>
            <w:r w:rsidR="00721AD3">
              <w:rPr>
                <w:lang w:val="es"/>
              </w:rPr>
              <w:t xml:space="preserve"> </w:t>
            </w:r>
            <w:r w:rsidR="00721AD3">
              <w:rPr>
                <w:i/>
                <w:color w:val="000000"/>
                <w:lang w:val="es"/>
              </w:rPr>
              <w:t>entre</w:t>
            </w:r>
            <w:r w:rsidR="005D3660">
              <w:rPr>
                <w:i/>
                <w:color w:val="000000"/>
                <w:lang w:val="es"/>
              </w:rPr>
              <w:t xml:space="preserve"> </w:t>
            </w:r>
            <w:r w:rsidR="00721AD3">
              <w:rPr>
                <w:i/>
                <w:color w:val="000000"/>
                <w:lang w:val="es"/>
              </w:rPr>
              <w:t>paréntesis,</w:t>
            </w:r>
            <w:r w:rsidR="00721AD3">
              <w:rPr>
                <w:lang w:val="es"/>
              </w:rPr>
              <w:t xml:space="preserve"> </w:t>
            </w:r>
            <w:r w:rsidR="00721AD3">
              <w:rPr>
                <w:i/>
                <w:color w:val="000000"/>
                <w:lang w:val="es"/>
              </w:rPr>
              <w:t>asociados</w:t>
            </w:r>
            <w:r>
              <w:rPr>
                <w:i/>
                <w:color w:val="000000"/>
                <w:lang w:val="es"/>
              </w:rPr>
              <w:t xml:space="preserve"> con modelos de pendientes iguales para </w:t>
            </w:r>
            <w:r w:rsidR="00721AD3">
              <w:rPr>
                <w:i/>
                <w:color w:val="000000"/>
                <w:lang w:val="es"/>
              </w:rPr>
              <w:t>cada</w:t>
            </w:r>
            <w:r w:rsidR="00721AD3">
              <w:rPr>
                <w:lang w:val="es"/>
              </w:rPr>
              <w:t xml:space="preserve"> </w:t>
            </w:r>
            <w:r w:rsidR="00721AD3">
              <w:rPr>
                <w:i/>
                <w:color w:val="000000"/>
                <w:lang w:val="es"/>
              </w:rPr>
              <w:t>parámetro</w:t>
            </w:r>
            <w:r w:rsidR="00B068ED">
              <w:rPr>
                <w:i/>
                <w:color w:val="000000"/>
                <w:lang w:val="es"/>
              </w:rPr>
              <w:t xml:space="preserve"> de suelo,</w:t>
            </w:r>
            <w:r>
              <w:rPr>
                <w:lang w:val="es"/>
              </w:rPr>
              <w:t xml:space="preserve"> </w:t>
            </w:r>
            <w:r>
              <w:rPr>
                <w:i/>
                <w:color w:val="000000"/>
                <w:lang w:val="es"/>
              </w:rPr>
              <w:t>estadísticas de prueba, valores p de dos lados e intervalos de confianza del 95%.</w:t>
            </w:r>
          </w:p>
        </w:tc>
      </w:tr>
      <w:tr w:rsidR="005D5F2B" w14:paraId="6C3EAEDC" w14:textId="77777777" w:rsidTr="005D5F2B">
        <w:trPr>
          <w:trHeight w:val="300"/>
        </w:trPr>
        <w:tc>
          <w:tcPr>
            <w:tcW w:w="1618" w:type="dxa"/>
            <w:vMerge w:val="restart"/>
            <w:tcBorders>
              <w:top w:val="single" w:sz="4" w:space="0" w:color="000000"/>
              <w:left w:val="single" w:sz="4" w:space="0" w:color="000000"/>
              <w:right w:val="single" w:sz="4" w:space="0" w:color="000000"/>
            </w:tcBorders>
            <w:shd w:val="clear" w:color="auto" w:fill="auto"/>
            <w:vAlign w:val="bottom"/>
          </w:tcPr>
          <w:p w14:paraId="63831861" w14:textId="77777777" w:rsidR="005D5F2B" w:rsidRPr="0030387C" w:rsidRDefault="005D5F2B" w:rsidP="005D5F2B">
            <w:pPr>
              <w:rPr>
                <w:rFonts w:ascii="Times New Roman" w:eastAsia="Times New Roman" w:hAnsi="Times New Roman" w:cs="Times New Roman"/>
                <w:color w:val="000000"/>
                <w:lang w:val="es-MX"/>
              </w:rPr>
            </w:pPr>
            <w:bookmarkStart w:id="11" w:name="_Hlk17119962"/>
            <w:r w:rsidRPr="0030387C">
              <w:rPr>
                <w:rFonts w:ascii="Times New Roman" w:eastAsia="Times New Roman" w:hAnsi="Times New Roman" w:cs="Times New Roman"/>
                <w:color w:val="000000"/>
                <w:lang w:val="es-MX"/>
              </w:rPr>
              <w:t> </w:t>
            </w:r>
          </w:p>
        </w:tc>
        <w:tc>
          <w:tcPr>
            <w:tcW w:w="2444" w:type="dxa"/>
            <w:vMerge w:val="restart"/>
            <w:tcBorders>
              <w:top w:val="single" w:sz="4" w:space="0" w:color="000000"/>
              <w:left w:val="single" w:sz="4" w:space="0" w:color="000000"/>
              <w:right w:val="single" w:sz="4" w:space="0" w:color="000000"/>
            </w:tcBorders>
            <w:shd w:val="clear" w:color="auto" w:fill="auto"/>
            <w:vAlign w:val="center"/>
          </w:tcPr>
          <w:p w14:paraId="280764F8" w14:textId="77777777" w:rsidR="00721AD3" w:rsidRDefault="005D5F2B" w:rsidP="005D5F2B">
            <w:pPr>
              <w:jc w:val="center"/>
              <w:rPr>
                <w:b/>
                <w:i/>
                <w:color w:val="000000"/>
                <w:lang w:val="es"/>
              </w:rPr>
            </w:pPr>
            <w:r>
              <w:rPr>
                <w:b/>
                <w:i/>
                <w:color w:val="000000"/>
                <w:lang w:val="es"/>
              </w:rPr>
              <w:t xml:space="preserve">Pendiente           </w:t>
            </w:r>
            <w:r w:rsidR="00721AD3">
              <w:rPr>
                <w:b/>
                <w:i/>
                <w:color w:val="000000"/>
                <w:lang w:val="es"/>
              </w:rPr>
              <w:t xml:space="preserve"> </w:t>
            </w:r>
          </w:p>
          <w:p w14:paraId="374B1A07" w14:textId="1BBC75FE" w:rsidR="005D5F2B" w:rsidRDefault="00721AD3" w:rsidP="005D5F2B">
            <w:pPr>
              <w:jc w:val="center"/>
              <w:rPr>
                <w:rFonts w:ascii="Times New Roman" w:eastAsia="Times New Roman" w:hAnsi="Times New Roman" w:cs="Times New Roman"/>
                <w:b/>
                <w:i/>
                <w:color w:val="000000"/>
              </w:rPr>
            </w:pPr>
            <w:r>
              <w:rPr>
                <w:b/>
                <w:i/>
                <w:color w:val="000000"/>
                <w:lang w:val="es"/>
              </w:rPr>
              <w:t>(</w:t>
            </w:r>
            <w:r w:rsidR="00E82E3F">
              <w:rPr>
                <w:b/>
                <w:i/>
                <w:color w:val="000000"/>
                <w:lang w:val="es"/>
              </w:rPr>
              <w:t>error estándar</w:t>
            </w:r>
            <w:r w:rsidR="005D5F2B">
              <w:rPr>
                <w:b/>
                <w:i/>
                <w:color w:val="000000"/>
                <w:lang w:val="es"/>
              </w:rPr>
              <w:t>)</w:t>
            </w:r>
          </w:p>
        </w:tc>
        <w:tc>
          <w:tcPr>
            <w:tcW w:w="888" w:type="dxa"/>
            <w:vMerge w:val="restart"/>
            <w:tcBorders>
              <w:top w:val="single" w:sz="4" w:space="0" w:color="000000"/>
              <w:left w:val="single" w:sz="4" w:space="0" w:color="000000"/>
              <w:right w:val="single" w:sz="4" w:space="0" w:color="000000"/>
            </w:tcBorders>
            <w:shd w:val="clear" w:color="auto" w:fill="auto"/>
            <w:vAlign w:val="center"/>
          </w:tcPr>
          <w:p w14:paraId="573261BF" w14:textId="675DCE17" w:rsidR="005D5F2B" w:rsidRDefault="004008BF" w:rsidP="005D5F2B">
            <w:pPr>
              <w:jc w:val="center"/>
              <w:rPr>
                <w:rFonts w:ascii="Times New Roman" w:eastAsia="Times New Roman" w:hAnsi="Times New Roman" w:cs="Times New Roman"/>
                <w:b/>
                <w:i/>
                <w:color w:val="000000"/>
              </w:rPr>
            </w:pPr>
            <w:r>
              <w:rPr>
                <w:b/>
                <w:i/>
                <w:color w:val="000000"/>
                <w:lang w:val="es"/>
              </w:rPr>
              <w:t>t (</w:t>
            </w:r>
            <w:r w:rsidR="005D5F2B">
              <w:rPr>
                <w:b/>
                <w:i/>
                <w:color w:val="000000"/>
                <w:lang w:val="es"/>
              </w:rPr>
              <w:t>8)</w:t>
            </w:r>
          </w:p>
        </w:tc>
        <w:tc>
          <w:tcPr>
            <w:tcW w:w="1170" w:type="dxa"/>
            <w:vMerge w:val="restart"/>
            <w:tcBorders>
              <w:top w:val="single" w:sz="4" w:space="0" w:color="000000"/>
              <w:left w:val="single" w:sz="4" w:space="0" w:color="000000"/>
              <w:right w:val="single" w:sz="4" w:space="0" w:color="000000"/>
            </w:tcBorders>
            <w:shd w:val="clear" w:color="auto" w:fill="auto"/>
            <w:vAlign w:val="center"/>
          </w:tcPr>
          <w:p w14:paraId="42DCC91C" w14:textId="77777777" w:rsidR="005D5F2B" w:rsidRDefault="005D5F2B" w:rsidP="005D5F2B">
            <w:pPr>
              <w:jc w:val="center"/>
              <w:rPr>
                <w:rFonts w:ascii="Times New Roman" w:eastAsia="Times New Roman" w:hAnsi="Times New Roman" w:cs="Times New Roman"/>
                <w:b/>
                <w:i/>
                <w:color w:val="000000"/>
              </w:rPr>
            </w:pPr>
            <w:r>
              <w:rPr>
                <w:b/>
                <w:i/>
                <w:color w:val="000000"/>
                <w:lang w:val="es"/>
              </w:rPr>
              <w:t>P</w:t>
            </w:r>
          </w:p>
        </w:tc>
        <w:tc>
          <w:tcPr>
            <w:tcW w:w="27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B1C0027" w14:textId="77777777" w:rsidR="005D5F2B" w:rsidRDefault="005D5F2B" w:rsidP="005D5F2B">
            <w:pPr>
              <w:jc w:val="center"/>
              <w:rPr>
                <w:rFonts w:ascii="Times New Roman" w:eastAsia="Times New Roman" w:hAnsi="Times New Roman" w:cs="Times New Roman"/>
                <w:b/>
                <w:i/>
                <w:color w:val="000000"/>
              </w:rPr>
            </w:pPr>
            <w:r>
              <w:rPr>
                <w:b/>
                <w:i/>
                <w:color w:val="000000"/>
                <w:lang w:val="es"/>
              </w:rPr>
              <w:t>Intervalo de confianza del 95%</w:t>
            </w:r>
          </w:p>
        </w:tc>
      </w:tr>
      <w:tr w:rsidR="005D5F2B" w14:paraId="167106CD" w14:textId="77777777" w:rsidTr="005D5F2B">
        <w:trPr>
          <w:trHeight w:val="300"/>
        </w:trPr>
        <w:tc>
          <w:tcPr>
            <w:tcW w:w="1618" w:type="dxa"/>
            <w:vMerge/>
            <w:tcBorders>
              <w:left w:val="single" w:sz="4" w:space="0" w:color="000000"/>
              <w:bottom w:val="single" w:sz="4" w:space="0" w:color="000000"/>
              <w:right w:val="single" w:sz="4" w:space="0" w:color="000000"/>
            </w:tcBorders>
            <w:shd w:val="clear" w:color="auto" w:fill="auto"/>
            <w:vAlign w:val="bottom"/>
          </w:tcPr>
          <w:p w14:paraId="3BC70DD5" w14:textId="77777777" w:rsidR="005D5F2B" w:rsidRDefault="005D5F2B" w:rsidP="005D5F2B">
            <w:pPr>
              <w:rPr>
                <w:rFonts w:ascii="Times New Roman" w:eastAsia="Times New Roman" w:hAnsi="Times New Roman" w:cs="Times New Roman"/>
                <w:color w:val="000000"/>
              </w:rPr>
            </w:pPr>
          </w:p>
        </w:tc>
        <w:tc>
          <w:tcPr>
            <w:tcW w:w="2444" w:type="dxa"/>
            <w:vMerge/>
            <w:tcBorders>
              <w:left w:val="single" w:sz="4" w:space="0" w:color="000000"/>
              <w:bottom w:val="single" w:sz="4" w:space="0" w:color="000000"/>
              <w:right w:val="single" w:sz="4" w:space="0" w:color="000000"/>
            </w:tcBorders>
            <w:shd w:val="clear" w:color="auto" w:fill="auto"/>
            <w:vAlign w:val="center"/>
          </w:tcPr>
          <w:p w14:paraId="5E6A6B09" w14:textId="77777777" w:rsidR="005D5F2B" w:rsidRDefault="005D5F2B" w:rsidP="005D5F2B">
            <w:pPr>
              <w:jc w:val="center"/>
              <w:rPr>
                <w:rFonts w:ascii="Times New Roman" w:eastAsia="Times New Roman" w:hAnsi="Times New Roman" w:cs="Times New Roman"/>
                <w:b/>
                <w:i/>
                <w:color w:val="000000"/>
              </w:rPr>
            </w:pPr>
          </w:p>
        </w:tc>
        <w:tc>
          <w:tcPr>
            <w:tcW w:w="888" w:type="dxa"/>
            <w:vMerge/>
            <w:tcBorders>
              <w:left w:val="single" w:sz="4" w:space="0" w:color="000000"/>
              <w:bottom w:val="single" w:sz="4" w:space="0" w:color="000000"/>
              <w:right w:val="single" w:sz="4" w:space="0" w:color="000000"/>
            </w:tcBorders>
            <w:shd w:val="clear" w:color="auto" w:fill="auto"/>
            <w:vAlign w:val="center"/>
          </w:tcPr>
          <w:p w14:paraId="33991D20" w14:textId="77777777" w:rsidR="005D5F2B" w:rsidRDefault="005D5F2B" w:rsidP="005D5F2B">
            <w:pPr>
              <w:jc w:val="center"/>
              <w:rPr>
                <w:rFonts w:ascii="Times New Roman" w:eastAsia="Times New Roman" w:hAnsi="Times New Roman" w:cs="Times New Roman"/>
                <w:b/>
                <w:i/>
                <w:color w:val="000000"/>
              </w:rPr>
            </w:pPr>
          </w:p>
        </w:tc>
        <w:tc>
          <w:tcPr>
            <w:tcW w:w="1170" w:type="dxa"/>
            <w:vMerge/>
            <w:tcBorders>
              <w:left w:val="single" w:sz="4" w:space="0" w:color="000000"/>
              <w:bottom w:val="single" w:sz="4" w:space="0" w:color="000000"/>
              <w:right w:val="single" w:sz="4" w:space="0" w:color="000000"/>
            </w:tcBorders>
            <w:shd w:val="clear" w:color="auto" w:fill="auto"/>
            <w:vAlign w:val="center"/>
          </w:tcPr>
          <w:p w14:paraId="13FF1AD6" w14:textId="77777777" w:rsidR="005D5F2B" w:rsidRDefault="005D5F2B" w:rsidP="005D5F2B">
            <w:pPr>
              <w:jc w:val="center"/>
              <w:rPr>
                <w:rFonts w:ascii="Times New Roman" w:eastAsia="Times New Roman" w:hAnsi="Times New Roman" w:cs="Times New Roman"/>
                <w:b/>
                <w:i/>
                <w:color w:val="000000"/>
              </w:rPr>
            </w:pPr>
          </w:p>
        </w:tc>
        <w:tc>
          <w:tcPr>
            <w:tcW w:w="1395" w:type="dxa"/>
            <w:tcBorders>
              <w:top w:val="single" w:sz="4" w:space="0" w:color="000000"/>
              <w:left w:val="single" w:sz="4" w:space="0" w:color="000000"/>
              <w:bottom w:val="single" w:sz="4" w:space="0" w:color="000000"/>
            </w:tcBorders>
            <w:shd w:val="clear" w:color="auto" w:fill="auto"/>
            <w:vAlign w:val="center"/>
          </w:tcPr>
          <w:p w14:paraId="3CB53EC9" w14:textId="77777777" w:rsidR="005D5F2B" w:rsidRDefault="005D5F2B" w:rsidP="005D5F2B">
            <w:pPr>
              <w:jc w:val="center"/>
              <w:rPr>
                <w:rFonts w:ascii="Times New Roman" w:eastAsia="Times New Roman" w:hAnsi="Times New Roman" w:cs="Times New Roman"/>
                <w:b/>
                <w:i/>
                <w:color w:val="000000"/>
              </w:rPr>
            </w:pPr>
            <w:r>
              <w:rPr>
                <w:b/>
                <w:i/>
                <w:color w:val="000000"/>
                <w:lang w:val="es"/>
              </w:rPr>
              <w:t>Límite inferior</w:t>
            </w:r>
          </w:p>
        </w:tc>
        <w:tc>
          <w:tcPr>
            <w:tcW w:w="1395" w:type="dxa"/>
            <w:tcBorders>
              <w:top w:val="single" w:sz="4" w:space="0" w:color="000000"/>
              <w:bottom w:val="single" w:sz="4" w:space="0" w:color="000000"/>
              <w:right w:val="single" w:sz="4" w:space="0" w:color="000000"/>
            </w:tcBorders>
            <w:shd w:val="clear" w:color="auto" w:fill="auto"/>
            <w:vAlign w:val="center"/>
          </w:tcPr>
          <w:p w14:paraId="103683F5" w14:textId="77777777" w:rsidR="005D5F2B" w:rsidRDefault="005D5F2B" w:rsidP="005D5F2B">
            <w:pPr>
              <w:jc w:val="center"/>
              <w:rPr>
                <w:rFonts w:ascii="Times New Roman" w:eastAsia="Times New Roman" w:hAnsi="Times New Roman" w:cs="Times New Roman"/>
                <w:b/>
                <w:i/>
                <w:color w:val="000000"/>
              </w:rPr>
            </w:pPr>
            <w:r>
              <w:rPr>
                <w:b/>
                <w:i/>
                <w:color w:val="000000"/>
                <w:lang w:val="es"/>
              </w:rPr>
              <w:t>Límite superior</w:t>
            </w:r>
          </w:p>
        </w:tc>
      </w:tr>
      <w:tr w:rsidR="0029722D" w14:paraId="4415F148" w14:textId="77777777" w:rsidTr="004C7BB8">
        <w:trPr>
          <w:trHeight w:val="300"/>
        </w:trPr>
        <w:tc>
          <w:tcPr>
            <w:tcW w:w="16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1EB42D" w14:textId="64FB0D33" w:rsidR="0029722D" w:rsidRPr="00417EF3" w:rsidRDefault="0029722D" w:rsidP="0029722D">
            <w:pPr>
              <w:rPr>
                <w:rFonts w:ascii="Times New Roman" w:eastAsia="Times New Roman" w:hAnsi="Times New Roman" w:cs="Times New Roman"/>
                <w:b/>
                <w:i/>
                <w:color w:val="000000"/>
              </w:rPr>
            </w:pPr>
            <w:r w:rsidRPr="00417EF3">
              <w:rPr>
                <w:b/>
                <w:i/>
                <w:color w:val="000000"/>
                <w:lang w:val="es"/>
              </w:rPr>
              <w:t>Boro</w:t>
            </w:r>
          </w:p>
        </w:tc>
        <w:tc>
          <w:tcPr>
            <w:tcW w:w="2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2E3AF" w14:textId="0E364349" w:rsidR="0029722D" w:rsidRPr="00417EF3" w:rsidRDefault="0029722D" w:rsidP="0029722D">
            <w:pPr>
              <w:jc w:val="center"/>
              <w:rPr>
                <w:rFonts w:ascii="Times New Roman" w:eastAsia="Times New Roman" w:hAnsi="Times New Roman" w:cs="Times New Roman"/>
                <w:color w:val="000000"/>
              </w:rPr>
            </w:pPr>
            <w:r w:rsidRPr="00417EF3">
              <w:rPr>
                <w:color w:val="000000"/>
                <w:lang w:val="es"/>
              </w:rPr>
              <w:t>0.21 (0.05)</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59965" w14:textId="52BFEE42" w:rsidR="0029722D" w:rsidRPr="00417EF3" w:rsidRDefault="0029722D" w:rsidP="0029722D">
            <w:pPr>
              <w:jc w:val="center"/>
              <w:rPr>
                <w:rFonts w:ascii="Times New Roman" w:eastAsia="Times New Roman" w:hAnsi="Times New Roman" w:cs="Times New Roman"/>
                <w:color w:val="000000"/>
              </w:rPr>
            </w:pPr>
            <w:r w:rsidRPr="00417EF3">
              <w:rPr>
                <w:color w:val="000000"/>
                <w:lang w:val="es"/>
              </w:rPr>
              <w:t>4.73</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ABC64" w14:textId="2824304C" w:rsidR="0029722D" w:rsidRPr="00417EF3" w:rsidRDefault="0029722D" w:rsidP="0029722D">
            <w:pPr>
              <w:jc w:val="center"/>
              <w:rPr>
                <w:rFonts w:ascii="Times New Roman" w:eastAsia="Times New Roman" w:hAnsi="Times New Roman" w:cs="Times New Roman"/>
                <w:color w:val="000000"/>
              </w:rPr>
            </w:pPr>
            <w:r w:rsidRPr="00417EF3">
              <w:rPr>
                <w:color w:val="000000"/>
                <w:lang w:val="es"/>
              </w:rPr>
              <w:t>0.0006</w:t>
            </w:r>
          </w:p>
        </w:tc>
        <w:tc>
          <w:tcPr>
            <w:tcW w:w="1395" w:type="dxa"/>
            <w:tcBorders>
              <w:top w:val="single" w:sz="4" w:space="0" w:color="000000"/>
              <w:left w:val="single" w:sz="4" w:space="0" w:color="000000"/>
              <w:bottom w:val="single" w:sz="4" w:space="0" w:color="000000"/>
            </w:tcBorders>
            <w:shd w:val="clear" w:color="auto" w:fill="auto"/>
            <w:vAlign w:val="center"/>
          </w:tcPr>
          <w:p w14:paraId="720A162D" w14:textId="0F5D90AE" w:rsidR="0029722D" w:rsidRPr="00417EF3" w:rsidRDefault="0029722D" w:rsidP="0029722D">
            <w:pPr>
              <w:jc w:val="center"/>
              <w:rPr>
                <w:rFonts w:ascii="Times New Roman" w:eastAsia="Times New Roman" w:hAnsi="Times New Roman" w:cs="Times New Roman"/>
                <w:color w:val="000000"/>
              </w:rPr>
            </w:pPr>
            <w:r w:rsidRPr="00417EF3">
              <w:rPr>
                <w:color w:val="000000"/>
                <w:lang w:val="es"/>
              </w:rPr>
              <w:t>0.11</w:t>
            </w:r>
          </w:p>
        </w:tc>
        <w:tc>
          <w:tcPr>
            <w:tcW w:w="1395" w:type="dxa"/>
            <w:tcBorders>
              <w:top w:val="single" w:sz="4" w:space="0" w:color="000000"/>
              <w:bottom w:val="single" w:sz="4" w:space="0" w:color="000000"/>
              <w:right w:val="single" w:sz="4" w:space="0" w:color="000000"/>
            </w:tcBorders>
            <w:shd w:val="clear" w:color="auto" w:fill="auto"/>
            <w:vAlign w:val="center"/>
          </w:tcPr>
          <w:p w14:paraId="0801B1FD" w14:textId="1384181D" w:rsidR="0029722D" w:rsidRPr="00417EF3" w:rsidRDefault="0029722D" w:rsidP="0029722D">
            <w:pPr>
              <w:jc w:val="center"/>
              <w:rPr>
                <w:rFonts w:ascii="Times New Roman" w:eastAsia="Times New Roman" w:hAnsi="Times New Roman" w:cs="Times New Roman"/>
                <w:color w:val="000000"/>
              </w:rPr>
            </w:pPr>
            <w:r w:rsidRPr="00417EF3">
              <w:rPr>
                <w:color w:val="000000"/>
                <w:lang w:val="es"/>
              </w:rPr>
              <w:t>0.31</w:t>
            </w:r>
          </w:p>
        </w:tc>
      </w:tr>
      <w:tr w:rsidR="0029722D" w14:paraId="39331987" w14:textId="77777777" w:rsidTr="004C7BB8">
        <w:trPr>
          <w:trHeight w:val="300"/>
        </w:trPr>
        <w:tc>
          <w:tcPr>
            <w:tcW w:w="16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8D61DBE" w14:textId="4D9DCD27" w:rsidR="0029722D" w:rsidRPr="00417EF3" w:rsidRDefault="0029722D" w:rsidP="0029722D">
            <w:pPr>
              <w:rPr>
                <w:rFonts w:ascii="Times New Roman" w:eastAsia="Times New Roman" w:hAnsi="Times New Roman" w:cs="Times New Roman"/>
                <w:b/>
                <w:i/>
                <w:color w:val="000000"/>
              </w:rPr>
            </w:pPr>
            <w:r w:rsidRPr="00417EF3">
              <w:rPr>
                <w:b/>
                <w:i/>
                <w:color w:val="000000"/>
                <w:lang w:val="es"/>
              </w:rPr>
              <w:t>Calcio</w:t>
            </w:r>
          </w:p>
        </w:tc>
        <w:tc>
          <w:tcPr>
            <w:tcW w:w="2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FB98B" w14:textId="39D428FC" w:rsidR="0029722D" w:rsidRPr="00417EF3" w:rsidRDefault="0029722D" w:rsidP="0029722D">
            <w:pPr>
              <w:jc w:val="center"/>
              <w:rPr>
                <w:rFonts w:ascii="Times New Roman" w:eastAsia="Times New Roman" w:hAnsi="Times New Roman" w:cs="Times New Roman"/>
                <w:color w:val="000000"/>
              </w:rPr>
            </w:pPr>
            <w:r w:rsidRPr="00417EF3">
              <w:rPr>
                <w:color w:val="000000"/>
                <w:lang w:val="es"/>
              </w:rPr>
              <w:t>429.38 (239.23)</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DFA30" w14:textId="1B3520E5" w:rsidR="0029722D" w:rsidRPr="00417EF3" w:rsidRDefault="0029722D" w:rsidP="0029722D">
            <w:pPr>
              <w:jc w:val="center"/>
              <w:rPr>
                <w:rFonts w:ascii="Times New Roman" w:eastAsia="Times New Roman" w:hAnsi="Times New Roman" w:cs="Times New Roman"/>
                <w:color w:val="000000"/>
              </w:rPr>
            </w:pPr>
            <w:r w:rsidRPr="00417EF3">
              <w:rPr>
                <w:color w:val="000000"/>
                <w:lang w:val="es"/>
              </w:rPr>
              <w:t>1.79</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3E479" w14:textId="603BA065" w:rsidR="0029722D" w:rsidRPr="00417EF3" w:rsidRDefault="0029722D" w:rsidP="0029722D">
            <w:pPr>
              <w:jc w:val="center"/>
              <w:rPr>
                <w:rFonts w:ascii="Times New Roman" w:eastAsia="Times New Roman" w:hAnsi="Times New Roman" w:cs="Times New Roman"/>
                <w:color w:val="000000"/>
              </w:rPr>
            </w:pPr>
            <w:r w:rsidRPr="00417EF3">
              <w:rPr>
                <w:color w:val="000000"/>
                <w:lang w:val="es"/>
              </w:rPr>
              <w:t>0.1002</w:t>
            </w:r>
          </w:p>
        </w:tc>
        <w:tc>
          <w:tcPr>
            <w:tcW w:w="1395" w:type="dxa"/>
            <w:tcBorders>
              <w:top w:val="single" w:sz="4" w:space="0" w:color="000000"/>
              <w:left w:val="single" w:sz="4" w:space="0" w:color="000000"/>
              <w:bottom w:val="single" w:sz="4" w:space="0" w:color="000000"/>
            </w:tcBorders>
            <w:shd w:val="clear" w:color="auto" w:fill="auto"/>
            <w:vAlign w:val="center"/>
          </w:tcPr>
          <w:p w14:paraId="74D0B20C" w14:textId="6A852D2A" w:rsidR="0029722D" w:rsidRPr="00417EF3" w:rsidRDefault="0029722D" w:rsidP="0029722D">
            <w:pPr>
              <w:jc w:val="center"/>
              <w:rPr>
                <w:rFonts w:ascii="Times New Roman" w:eastAsia="Times New Roman" w:hAnsi="Times New Roman" w:cs="Times New Roman"/>
                <w:color w:val="000000"/>
              </w:rPr>
            </w:pPr>
            <w:r w:rsidRPr="00417EF3">
              <w:rPr>
                <w:color w:val="000000"/>
                <w:lang w:val="es"/>
              </w:rPr>
              <w:t>–97.17</w:t>
            </w:r>
          </w:p>
        </w:tc>
        <w:tc>
          <w:tcPr>
            <w:tcW w:w="1395" w:type="dxa"/>
            <w:tcBorders>
              <w:top w:val="single" w:sz="4" w:space="0" w:color="000000"/>
              <w:bottom w:val="single" w:sz="4" w:space="0" w:color="000000"/>
              <w:right w:val="single" w:sz="4" w:space="0" w:color="000000"/>
            </w:tcBorders>
            <w:shd w:val="clear" w:color="auto" w:fill="auto"/>
            <w:vAlign w:val="center"/>
          </w:tcPr>
          <w:p w14:paraId="054B6A21" w14:textId="1222825F" w:rsidR="0029722D" w:rsidRPr="00417EF3" w:rsidRDefault="0029722D" w:rsidP="0029722D">
            <w:pPr>
              <w:jc w:val="center"/>
              <w:rPr>
                <w:rFonts w:ascii="Times New Roman" w:eastAsia="Times New Roman" w:hAnsi="Times New Roman" w:cs="Times New Roman"/>
                <w:color w:val="000000"/>
              </w:rPr>
            </w:pPr>
            <w:r w:rsidRPr="00417EF3">
              <w:rPr>
                <w:color w:val="000000"/>
                <w:lang w:val="es"/>
              </w:rPr>
              <w:t>955.92</w:t>
            </w:r>
          </w:p>
        </w:tc>
      </w:tr>
      <w:tr w:rsidR="0029722D" w14:paraId="1C0D56D8" w14:textId="77777777" w:rsidTr="004C7BB8">
        <w:trPr>
          <w:trHeight w:val="300"/>
        </w:trPr>
        <w:tc>
          <w:tcPr>
            <w:tcW w:w="16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6729F4" w14:textId="50F02F62" w:rsidR="0029722D" w:rsidRPr="00417EF3" w:rsidRDefault="0029722D" w:rsidP="0029722D">
            <w:pPr>
              <w:rPr>
                <w:rFonts w:ascii="Times New Roman" w:eastAsia="Times New Roman" w:hAnsi="Times New Roman" w:cs="Times New Roman"/>
                <w:b/>
                <w:i/>
                <w:color w:val="000000"/>
              </w:rPr>
            </w:pPr>
            <w:r w:rsidRPr="00417EF3">
              <w:rPr>
                <w:b/>
                <w:i/>
                <w:color w:val="000000"/>
                <w:lang w:val="es"/>
              </w:rPr>
              <w:t>Cobre</w:t>
            </w:r>
          </w:p>
        </w:tc>
        <w:tc>
          <w:tcPr>
            <w:tcW w:w="2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174A5" w14:textId="29569746" w:rsidR="0029722D" w:rsidRPr="00417EF3" w:rsidRDefault="0029722D" w:rsidP="0029722D">
            <w:pPr>
              <w:jc w:val="center"/>
              <w:rPr>
                <w:rFonts w:ascii="Times New Roman" w:eastAsia="Times New Roman" w:hAnsi="Times New Roman" w:cs="Times New Roman"/>
                <w:color w:val="000000"/>
              </w:rPr>
            </w:pPr>
            <w:r w:rsidRPr="00417EF3">
              <w:rPr>
                <w:color w:val="000000"/>
                <w:lang w:val="es"/>
              </w:rPr>
              <w:t>–0.19 (0.32)</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4B349" w14:textId="79F615A5" w:rsidR="0029722D" w:rsidRPr="00417EF3" w:rsidRDefault="0029722D" w:rsidP="0029722D">
            <w:pPr>
              <w:jc w:val="center"/>
              <w:rPr>
                <w:rFonts w:ascii="Times New Roman" w:eastAsia="Times New Roman" w:hAnsi="Times New Roman" w:cs="Times New Roman"/>
                <w:color w:val="000000"/>
              </w:rPr>
            </w:pPr>
            <w:r w:rsidRPr="00417EF3">
              <w:rPr>
                <w:color w:val="000000"/>
                <w:lang w:val="es"/>
              </w:rPr>
              <w:t>–0.59</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ECD16" w14:textId="70A94423" w:rsidR="0029722D" w:rsidRPr="00417EF3" w:rsidRDefault="0029722D" w:rsidP="0029722D">
            <w:pPr>
              <w:jc w:val="center"/>
              <w:rPr>
                <w:rFonts w:ascii="Times New Roman" w:eastAsia="Times New Roman" w:hAnsi="Times New Roman" w:cs="Times New Roman"/>
                <w:color w:val="000000"/>
              </w:rPr>
            </w:pPr>
            <w:r w:rsidRPr="00417EF3">
              <w:rPr>
                <w:color w:val="000000"/>
                <w:lang w:val="es"/>
              </w:rPr>
              <w:t>0.5662</w:t>
            </w:r>
          </w:p>
        </w:tc>
        <w:tc>
          <w:tcPr>
            <w:tcW w:w="1395" w:type="dxa"/>
            <w:tcBorders>
              <w:top w:val="single" w:sz="4" w:space="0" w:color="000000"/>
              <w:left w:val="single" w:sz="4" w:space="0" w:color="000000"/>
              <w:bottom w:val="single" w:sz="4" w:space="0" w:color="000000"/>
            </w:tcBorders>
            <w:shd w:val="clear" w:color="auto" w:fill="auto"/>
            <w:vAlign w:val="center"/>
          </w:tcPr>
          <w:p w14:paraId="408EAF77" w14:textId="28A7F3D1" w:rsidR="0029722D" w:rsidRPr="00417EF3" w:rsidRDefault="0029722D" w:rsidP="0029722D">
            <w:pPr>
              <w:jc w:val="center"/>
              <w:rPr>
                <w:rFonts w:ascii="Times New Roman" w:eastAsia="Times New Roman" w:hAnsi="Times New Roman" w:cs="Times New Roman"/>
                <w:color w:val="000000"/>
              </w:rPr>
            </w:pPr>
            <w:r w:rsidRPr="00417EF3">
              <w:rPr>
                <w:color w:val="000000"/>
                <w:lang w:val="es"/>
              </w:rPr>
              <w:t>–0.91</w:t>
            </w:r>
          </w:p>
        </w:tc>
        <w:tc>
          <w:tcPr>
            <w:tcW w:w="1395" w:type="dxa"/>
            <w:tcBorders>
              <w:top w:val="single" w:sz="4" w:space="0" w:color="000000"/>
              <w:bottom w:val="single" w:sz="4" w:space="0" w:color="000000"/>
              <w:right w:val="single" w:sz="4" w:space="0" w:color="000000"/>
            </w:tcBorders>
            <w:shd w:val="clear" w:color="auto" w:fill="auto"/>
            <w:vAlign w:val="center"/>
          </w:tcPr>
          <w:p w14:paraId="3CEE4657" w14:textId="4E417191" w:rsidR="0029722D" w:rsidRPr="00417EF3" w:rsidRDefault="0029722D" w:rsidP="0029722D">
            <w:pPr>
              <w:jc w:val="center"/>
              <w:rPr>
                <w:rFonts w:ascii="Times New Roman" w:eastAsia="Times New Roman" w:hAnsi="Times New Roman" w:cs="Times New Roman"/>
                <w:color w:val="000000"/>
              </w:rPr>
            </w:pPr>
            <w:r w:rsidRPr="00417EF3">
              <w:rPr>
                <w:color w:val="000000"/>
                <w:lang w:val="es"/>
              </w:rPr>
              <w:t>0.52</w:t>
            </w:r>
          </w:p>
        </w:tc>
      </w:tr>
      <w:tr w:rsidR="0029722D" w14:paraId="5A92AC38" w14:textId="77777777" w:rsidTr="004C7BB8">
        <w:trPr>
          <w:trHeight w:val="300"/>
        </w:trPr>
        <w:tc>
          <w:tcPr>
            <w:tcW w:w="16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6C94AC6" w14:textId="3FAE9CF2" w:rsidR="0029722D" w:rsidRPr="00417EF3" w:rsidRDefault="0029722D" w:rsidP="0029722D">
            <w:pPr>
              <w:rPr>
                <w:rFonts w:ascii="Times New Roman" w:eastAsia="Times New Roman" w:hAnsi="Times New Roman" w:cs="Times New Roman"/>
                <w:b/>
                <w:i/>
                <w:color w:val="000000"/>
              </w:rPr>
            </w:pPr>
            <w:r w:rsidRPr="00417EF3">
              <w:rPr>
                <w:b/>
                <w:i/>
                <w:color w:val="000000"/>
                <w:lang w:val="es"/>
              </w:rPr>
              <w:t>Conductividad eléctrica</w:t>
            </w:r>
          </w:p>
        </w:tc>
        <w:tc>
          <w:tcPr>
            <w:tcW w:w="2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67183" w14:textId="28C7BE84" w:rsidR="0029722D" w:rsidRPr="00417EF3" w:rsidRDefault="0029722D" w:rsidP="0029722D">
            <w:pPr>
              <w:jc w:val="center"/>
              <w:rPr>
                <w:rFonts w:ascii="Times New Roman" w:eastAsia="Times New Roman" w:hAnsi="Times New Roman" w:cs="Times New Roman"/>
                <w:color w:val="000000"/>
              </w:rPr>
            </w:pPr>
            <w:r w:rsidRPr="00417EF3">
              <w:rPr>
                <w:color w:val="000000"/>
                <w:lang w:val="es"/>
              </w:rPr>
              <w:t>277.73 (70.21)</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D716D" w14:textId="11E49630" w:rsidR="0029722D" w:rsidRPr="00417EF3" w:rsidRDefault="0029722D" w:rsidP="0029722D">
            <w:pPr>
              <w:jc w:val="center"/>
              <w:rPr>
                <w:rFonts w:ascii="Times New Roman" w:eastAsia="Times New Roman" w:hAnsi="Times New Roman" w:cs="Times New Roman"/>
                <w:color w:val="000000"/>
              </w:rPr>
            </w:pPr>
            <w:r w:rsidRPr="00417EF3">
              <w:rPr>
                <w:color w:val="000000"/>
                <w:lang w:val="es"/>
              </w:rPr>
              <w:t>3.96</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53D56" w14:textId="096266D0" w:rsidR="0029722D" w:rsidRPr="00417EF3" w:rsidRDefault="0029722D" w:rsidP="0029722D">
            <w:pPr>
              <w:jc w:val="center"/>
              <w:rPr>
                <w:rFonts w:ascii="Times New Roman" w:eastAsia="Times New Roman" w:hAnsi="Times New Roman" w:cs="Times New Roman"/>
                <w:color w:val="000000"/>
              </w:rPr>
            </w:pPr>
            <w:r w:rsidRPr="00417EF3">
              <w:rPr>
                <w:color w:val="000000"/>
                <w:lang w:val="es"/>
              </w:rPr>
              <w:t>0.0023</w:t>
            </w:r>
          </w:p>
        </w:tc>
        <w:tc>
          <w:tcPr>
            <w:tcW w:w="1395" w:type="dxa"/>
            <w:tcBorders>
              <w:top w:val="single" w:sz="4" w:space="0" w:color="000000"/>
              <w:left w:val="single" w:sz="4" w:space="0" w:color="000000"/>
              <w:bottom w:val="single" w:sz="4" w:space="0" w:color="000000"/>
            </w:tcBorders>
            <w:shd w:val="clear" w:color="auto" w:fill="auto"/>
            <w:vAlign w:val="center"/>
          </w:tcPr>
          <w:p w14:paraId="47BEE4CF" w14:textId="1F0EF5F5" w:rsidR="0029722D" w:rsidRPr="00417EF3" w:rsidRDefault="0029722D" w:rsidP="0029722D">
            <w:pPr>
              <w:jc w:val="center"/>
              <w:rPr>
                <w:rFonts w:ascii="Times New Roman" w:eastAsia="Times New Roman" w:hAnsi="Times New Roman" w:cs="Times New Roman"/>
                <w:color w:val="000000"/>
              </w:rPr>
            </w:pPr>
            <w:r w:rsidRPr="00417EF3">
              <w:rPr>
                <w:color w:val="000000"/>
                <w:lang w:val="es"/>
              </w:rPr>
              <w:t>123.20</w:t>
            </w:r>
          </w:p>
        </w:tc>
        <w:tc>
          <w:tcPr>
            <w:tcW w:w="1395" w:type="dxa"/>
            <w:tcBorders>
              <w:top w:val="single" w:sz="4" w:space="0" w:color="000000"/>
              <w:bottom w:val="single" w:sz="4" w:space="0" w:color="000000"/>
              <w:right w:val="single" w:sz="4" w:space="0" w:color="000000"/>
            </w:tcBorders>
            <w:shd w:val="clear" w:color="auto" w:fill="auto"/>
            <w:vAlign w:val="center"/>
          </w:tcPr>
          <w:p w14:paraId="015CA781" w14:textId="1BFE7AEB" w:rsidR="0029722D" w:rsidRPr="00417EF3" w:rsidRDefault="0029722D" w:rsidP="0029722D">
            <w:pPr>
              <w:jc w:val="center"/>
              <w:rPr>
                <w:rFonts w:ascii="Times New Roman" w:eastAsia="Times New Roman" w:hAnsi="Times New Roman" w:cs="Times New Roman"/>
                <w:color w:val="000000"/>
              </w:rPr>
            </w:pPr>
            <w:r w:rsidRPr="00417EF3">
              <w:rPr>
                <w:color w:val="000000"/>
                <w:lang w:val="es"/>
              </w:rPr>
              <w:t>432.25</w:t>
            </w:r>
          </w:p>
        </w:tc>
      </w:tr>
      <w:tr w:rsidR="0029722D" w14:paraId="121D8D89" w14:textId="77777777" w:rsidTr="004C7BB8">
        <w:trPr>
          <w:trHeight w:val="300"/>
        </w:trPr>
        <w:tc>
          <w:tcPr>
            <w:tcW w:w="16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7E5CE90" w14:textId="0CBE44B8" w:rsidR="0029722D" w:rsidRPr="00417EF3" w:rsidRDefault="0029722D" w:rsidP="0029722D">
            <w:pPr>
              <w:rPr>
                <w:rFonts w:ascii="Times New Roman" w:eastAsia="Times New Roman" w:hAnsi="Times New Roman" w:cs="Times New Roman"/>
                <w:b/>
                <w:i/>
                <w:color w:val="000000"/>
              </w:rPr>
            </w:pPr>
            <w:r w:rsidRPr="00417EF3">
              <w:rPr>
                <w:b/>
                <w:i/>
                <w:color w:val="000000"/>
                <w:lang w:val="es"/>
              </w:rPr>
              <w:t>Hierro</w:t>
            </w:r>
          </w:p>
        </w:tc>
        <w:tc>
          <w:tcPr>
            <w:tcW w:w="2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25708" w14:textId="7A5EF4EC" w:rsidR="0029722D" w:rsidRPr="00417EF3" w:rsidRDefault="0029722D" w:rsidP="0029722D">
            <w:pPr>
              <w:jc w:val="center"/>
              <w:rPr>
                <w:rFonts w:ascii="Times New Roman" w:eastAsia="Times New Roman" w:hAnsi="Times New Roman" w:cs="Times New Roman"/>
                <w:color w:val="000000"/>
              </w:rPr>
            </w:pPr>
            <w:r w:rsidRPr="00417EF3">
              <w:rPr>
                <w:color w:val="000000"/>
                <w:lang w:val="es"/>
              </w:rPr>
              <w:t>45.77 (27.47)</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1BD3F" w14:textId="27E6F6C6" w:rsidR="0029722D" w:rsidRPr="00417EF3" w:rsidRDefault="0029722D" w:rsidP="0029722D">
            <w:pPr>
              <w:jc w:val="center"/>
              <w:rPr>
                <w:rFonts w:ascii="Times New Roman" w:eastAsia="Times New Roman" w:hAnsi="Times New Roman" w:cs="Times New Roman"/>
                <w:color w:val="000000"/>
              </w:rPr>
            </w:pPr>
            <w:r w:rsidRPr="00417EF3">
              <w:rPr>
                <w:color w:val="000000"/>
                <w:lang w:val="es"/>
              </w:rPr>
              <w:t>1.67</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616F1" w14:textId="6295D947" w:rsidR="0029722D" w:rsidRPr="00417EF3" w:rsidRDefault="0029722D" w:rsidP="0029722D">
            <w:pPr>
              <w:jc w:val="center"/>
              <w:rPr>
                <w:rFonts w:ascii="Times New Roman" w:eastAsia="Times New Roman" w:hAnsi="Times New Roman" w:cs="Times New Roman"/>
                <w:color w:val="000000"/>
              </w:rPr>
            </w:pPr>
            <w:r w:rsidRPr="00417EF3">
              <w:rPr>
                <w:color w:val="000000"/>
                <w:lang w:val="es"/>
              </w:rPr>
              <w:t>0.1239</w:t>
            </w:r>
          </w:p>
        </w:tc>
        <w:tc>
          <w:tcPr>
            <w:tcW w:w="1395" w:type="dxa"/>
            <w:tcBorders>
              <w:top w:val="single" w:sz="4" w:space="0" w:color="000000"/>
              <w:left w:val="single" w:sz="4" w:space="0" w:color="000000"/>
              <w:bottom w:val="single" w:sz="4" w:space="0" w:color="000000"/>
            </w:tcBorders>
            <w:shd w:val="clear" w:color="auto" w:fill="auto"/>
            <w:vAlign w:val="center"/>
          </w:tcPr>
          <w:p w14:paraId="09AAFB76" w14:textId="29BD6058" w:rsidR="0029722D" w:rsidRPr="00417EF3" w:rsidRDefault="0029722D" w:rsidP="0029722D">
            <w:pPr>
              <w:jc w:val="center"/>
              <w:rPr>
                <w:rFonts w:ascii="Times New Roman" w:eastAsia="Times New Roman" w:hAnsi="Times New Roman" w:cs="Times New Roman"/>
                <w:color w:val="000000"/>
              </w:rPr>
            </w:pPr>
            <w:r w:rsidRPr="00417EF3">
              <w:rPr>
                <w:color w:val="000000"/>
                <w:lang w:val="es"/>
              </w:rPr>
              <w:t>–14.69</w:t>
            </w:r>
          </w:p>
        </w:tc>
        <w:tc>
          <w:tcPr>
            <w:tcW w:w="1395" w:type="dxa"/>
            <w:tcBorders>
              <w:top w:val="single" w:sz="4" w:space="0" w:color="000000"/>
              <w:bottom w:val="single" w:sz="4" w:space="0" w:color="000000"/>
              <w:right w:val="single" w:sz="4" w:space="0" w:color="000000"/>
            </w:tcBorders>
            <w:shd w:val="clear" w:color="auto" w:fill="auto"/>
            <w:vAlign w:val="center"/>
          </w:tcPr>
          <w:p w14:paraId="7F7DA485" w14:textId="6125EADB" w:rsidR="0029722D" w:rsidRPr="00417EF3" w:rsidRDefault="0029722D" w:rsidP="0029722D">
            <w:pPr>
              <w:jc w:val="center"/>
              <w:rPr>
                <w:rFonts w:ascii="Times New Roman" w:eastAsia="Times New Roman" w:hAnsi="Times New Roman" w:cs="Times New Roman"/>
                <w:color w:val="000000"/>
              </w:rPr>
            </w:pPr>
            <w:r w:rsidRPr="00417EF3">
              <w:rPr>
                <w:color w:val="000000"/>
                <w:lang w:val="es"/>
              </w:rPr>
              <w:t>106.24</w:t>
            </w:r>
          </w:p>
        </w:tc>
      </w:tr>
      <w:tr w:rsidR="0029722D" w14:paraId="114CB953" w14:textId="77777777" w:rsidTr="004C7BB8">
        <w:trPr>
          <w:trHeight w:val="300"/>
        </w:trPr>
        <w:tc>
          <w:tcPr>
            <w:tcW w:w="16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CB8721" w14:textId="06AFBA10" w:rsidR="0029722D" w:rsidRPr="00417EF3" w:rsidRDefault="0029722D" w:rsidP="0029722D">
            <w:pPr>
              <w:rPr>
                <w:rFonts w:ascii="Times New Roman" w:eastAsia="Times New Roman" w:hAnsi="Times New Roman" w:cs="Times New Roman"/>
                <w:b/>
                <w:i/>
                <w:color w:val="000000"/>
              </w:rPr>
            </w:pPr>
            <w:r w:rsidRPr="00417EF3">
              <w:rPr>
                <w:b/>
                <w:i/>
                <w:color w:val="000000"/>
                <w:lang w:val="es"/>
              </w:rPr>
              <w:t>Magnesio</w:t>
            </w:r>
          </w:p>
        </w:tc>
        <w:tc>
          <w:tcPr>
            <w:tcW w:w="2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BC5F8" w14:textId="1E81BDDF" w:rsidR="0029722D" w:rsidRPr="00417EF3" w:rsidRDefault="0029722D" w:rsidP="0029722D">
            <w:pPr>
              <w:jc w:val="center"/>
              <w:rPr>
                <w:rFonts w:ascii="Times New Roman" w:eastAsia="Times New Roman" w:hAnsi="Times New Roman" w:cs="Times New Roman"/>
                <w:color w:val="000000"/>
              </w:rPr>
            </w:pPr>
            <w:r w:rsidRPr="00417EF3">
              <w:rPr>
                <w:color w:val="000000"/>
                <w:lang w:val="es"/>
              </w:rPr>
              <w:t>102.95 (38.05)</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691C9" w14:textId="725DE77B" w:rsidR="0029722D" w:rsidRPr="00417EF3" w:rsidRDefault="0029722D" w:rsidP="0029722D">
            <w:pPr>
              <w:jc w:val="center"/>
              <w:rPr>
                <w:rFonts w:ascii="Times New Roman" w:eastAsia="Times New Roman" w:hAnsi="Times New Roman" w:cs="Times New Roman"/>
                <w:color w:val="000000"/>
              </w:rPr>
            </w:pPr>
            <w:r w:rsidRPr="00417EF3">
              <w:rPr>
                <w:color w:val="000000"/>
                <w:lang w:val="es"/>
              </w:rPr>
              <w:t>2.71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3ABEE" w14:textId="178640DD" w:rsidR="0029722D" w:rsidRPr="00417EF3" w:rsidRDefault="0029722D" w:rsidP="0029722D">
            <w:pPr>
              <w:jc w:val="center"/>
              <w:rPr>
                <w:rFonts w:ascii="Times New Roman" w:eastAsia="Times New Roman" w:hAnsi="Times New Roman" w:cs="Times New Roman"/>
                <w:color w:val="000000"/>
              </w:rPr>
            </w:pPr>
            <w:r w:rsidRPr="00417EF3">
              <w:rPr>
                <w:color w:val="000000"/>
                <w:lang w:val="es"/>
              </w:rPr>
              <w:t>0.0205</w:t>
            </w:r>
          </w:p>
        </w:tc>
        <w:tc>
          <w:tcPr>
            <w:tcW w:w="1395" w:type="dxa"/>
            <w:tcBorders>
              <w:top w:val="single" w:sz="4" w:space="0" w:color="000000"/>
              <w:left w:val="single" w:sz="4" w:space="0" w:color="000000"/>
              <w:bottom w:val="single" w:sz="4" w:space="0" w:color="000000"/>
            </w:tcBorders>
            <w:shd w:val="clear" w:color="auto" w:fill="auto"/>
            <w:vAlign w:val="center"/>
          </w:tcPr>
          <w:p w14:paraId="69E7901E" w14:textId="14731669" w:rsidR="0029722D" w:rsidRPr="00417EF3" w:rsidRDefault="0029722D" w:rsidP="0029722D">
            <w:pPr>
              <w:jc w:val="center"/>
              <w:rPr>
                <w:rFonts w:ascii="Times New Roman" w:eastAsia="Times New Roman" w:hAnsi="Times New Roman" w:cs="Times New Roman"/>
                <w:color w:val="000000"/>
              </w:rPr>
            </w:pPr>
            <w:r w:rsidRPr="00417EF3">
              <w:rPr>
                <w:color w:val="000000"/>
                <w:lang w:val="es"/>
              </w:rPr>
              <w:t>19.20</w:t>
            </w:r>
          </w:p>
        </w:tc>
        <w:tc>
          <w:tcPr>
            <w:tcW w:w="1395" w:type="dxa"/>
            <w:tcBorders>
              <w:top w:val="single" w:sz="4" w:space="0" w:color="000000"/>
              <w:bottom w:val="single" w:sz="4" w:space="0" w:color="000000"/>
              <w:right w:val="single" w:sz="4" w:space="0" w:color="000000"/>
            </w:tcBorders>
            <w:shd w:val="clear" w:color="auto" w:fill="auto"/>
            <w:vAlign w:val="center"/>
          </w:tcPr>
          <w:p w14:paraId="7390B3C0" w14:textId="1E2F6F7F" w:rsidR="0029722D" w:rsidRPr="00417EF3" w:rsidRDefault="0029722D" w:rsidP="0029722D">
            <w:pPr>
              <w:jc w:val="center"/>
              <w:rPr>
                <w:rFonts w:ascii="Times New Roman" w:eastAsia="Times New Roman" w:hAnsi="Times New Roman" w:cs="Times New Roman"/>
                <w:color w:val="000000"/>
              </w:rPr>
            </w:pPr>
            <w:r w:rsidRPr="00417EF3">
              <w:rPr>
                <w:color w:val="000000"/>
                <w:lang w:val="es"/>
              </w:rPr>
              <w:t>186.70</w:t>
            </w:r>
          </w:p>
        </w:tc>
      </w:tr>
      <w:tr w:rsidR="0029722D" w14:paraId="32D26000" w14:textId="77777777" w:rsidTr="004C7BB8">
        <w:trPr>
          <w:trHeight w:val="300"/>
        </w:trPr>
        <w:tc>
          <w:tcPr>
            <w:tcW w:w="16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76E6045" w14:textId="1CD51B34" w:rsidR="0029722D" w:rsidRPr="00417EF3" w:rsidRDefault="0029722D" w:rsidP="0029722D">
            <w:pPr>
              <w:rPr>
                <w:rFonts w:ascii="Times New Roman" w:eastAsia="Times New Roman" w:hAnsi="Times New Roman" w:cs="Times New Roman"/>
                <w:b/>
                <w:i/>
                <w:color w:val="000000"/>
              </w:rPr>
            </w:pPr>
            <w:r w:rsidRPr="00417EF3">
              <w:rPr>
                <w:b/>
                <w:i/>
                <w:color w:val="000000"/>
                <w:lang w:val="es"/>
              </w:rPr>
              <w:t>Manganeso</w:t>
            </w:r>
          </w:p>
        </w:tc>
        <w:tc>
          <w:tcPr>
            <w:tcW w:w="2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01CF7" w14:textId="368158FB" w:rsidR="0029722D" w:rsidRPr="00417EF3" w:rsidRDefault="0029722D" w:rsidP="0029722D">
            <w:pPr>
              <w:jc w:val="center"/>
              <w:rPr>
                <w:rFonts w:ascii="Times New Roman" w:eastAsia="Times New Roman" w:hAnsi="Times New Roman" w:cs="Times New Roman"/>
                <w:color w:val="000000"/>
              </w:rPr>
            </w:pPr>
            <w:r w:rsidRPr="00417EF3">
              <w:rPr>
                <w:color w:val="000000"/>
                <w:lang w:val="es"/>
              </w:rPr>
              <w:t>–54.91 (21.46)</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43122" w14:textId="1B3F6CC7" w:rsidR="0029722D" w:rsidRPr="00417EF3" w:rsidRDefault="0029722D" w:rsidP="0029722D">
            <w:pPr>
              <w:jc w:val="center"/>
              <w:rPr>
                <w:rFonts w:ascii="Times New Roman" w:eastAsia="Times New Roman" w:hAnsi="Times New Roman" w:cs="Times New Roman"/>
                <w:color w:val="000000"/>
              </w:rPr>
            </w:pPr>
            <w:r w:rsidRPr="00417EF3">
              <w:rPr>
                <w:color w:val="000000"/>
                <w:lang w:val="es"/>
              </w:rPr>
              <w:t>–2.56</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DB380" w14:textId="6B3CCEBB" w:rsidR="0029722D" w:rsidRPr="00417EF3" w:rsidRDefault="0029722D" w:rsidP="0029722D">
            <w:pPr>
              <w:jc w:val="center"/>
              <w:rPr>
                <w:rFonts w:ascii="Times New Roman" w:eastAsia="Times New Roman" w:hAnsi="Times New Roman" w:cs="Times New Roman"/>
                <w:color w:val="000000"/>
              </w:rPr>
            </w:pPr>
            <w:r w:rsidRPr="00417EF3">
              <w:rPr>
                <w:color w:val="000000"/>
                <w:lang w:val="es"/>
              </w:rPr>
              <w:t>0.0266</w:t>
            </w:r>
          </w:p>
        </w:tc>
        <w:tc>
          <w:tcPr>
            <w:tcW w:w="1395" w:type="dxa"/>
            <w:tcBorders>
              <w:top w:val="single" w:sz="4" w:space="0" w:color="000000"/>
              <w:left w:val="single" w:sz="4" w:space="0" w:color="000000"/>
              <w:bottom w:val="single" w:sz="4" w:space="0" w:color="000000"/>
            </w:tcBorders>
            <w:shd w:val="clear" w:color="auto" w:fill="auto"/>
            <w:vAlign w:val="center"/>
          </w:tcPr>
          <w:p w14:paraId="77CC20A5" w14:textId="16D3BDDE" w:rsidR="0029722D" w:rsidRPr="00417EF3" w:rsidRDefault="0029722D" w:rsidP="0029722D">
            <w:pPr>
              <w:jc w:val="center"/>
              <w:rPr>
                <w:rFonts w:ascii="Times New Roman" w:eastAsia="Times New Roman" w:hAnsi="Times New Roman" w:cs="Times New Roman"/>
                <w:color w:val="000000"/>
              </w:rPr>
            </w:pPr>
            <w:r w:rsidRPr="00417EF3">
              <w:rPr>
                <w:color w:val="000000"/>
                <w:lang w:val="es"/>
              </w:rPr>
              <w:t>–102.15</w:t>
            </w:r>
          </w:p>
        </w:tc>
        <w:tc>
          <w:tcPr>
            <w:tcW w:w="1395" w:type="dxa"/>
            <w:tcBorders>
              <w:top w:val="single" w:sz="4" w:space="0" w:color="000000"/>
              <w:bottom w:val="single" w:sz="4" w:space="0" w:color="000000"/>
              <w:right w:val="single" w:sz="4" w:space="0" w:color="000000"/>
            </w:tcBorders>
            <w:shd w:val="clear" w:color="auto" w:fill="auto"/>
            <w:vAlign w:val="center"/>
          </w:tcPr>
          <w:p w14:paraId="6D0D5067" w14:textId="5427B0B5" w:rsidR="0029722D" w:rsidRPr="00417EF3" w:rsidRDefault="0029722D" w:rsidP="0029722D">
            <w:pPr>
              <w:jc w:val="center"/>
              <w:rPr>
                <w:rFonts w:ascii="Times New Roman" w:eastAsia="Times New Roman" w:hAnsi="Times New Roman" w:cs="Times New Roman"/>
                <w:color w:val="000000"/>
              </w:rPr>
            </w:pPr>
            <w:r w:rsidRPr="00417EF3">
              <w:rPr>
                <w:color w:val="000000"/>
                <w:lang w:val="es"/>
              </w:rPr>
              <w:t>–7.67</w:t>
            </w:r>
          </w:p>
        </w:tc>
      </w:tr>
      <w:tr w:rsidR="0029722D" w14:paraId="0054690F" w14:textId="77777777" w:rsidTr="004C7BB8">
        <w:trPr>
          <w:trHeight w:val="300"/>
        </w:trPr>
        <w:tc>
          <w:tcPr>
            <w:tcW w:w="16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BB9BF15" w14:textId="11B2FF66" w:rsidR="0029722D" w:rsidRPr="00417EF3" w:rsidRDefault="0029722D" w:rsidP="0029722D">
            <w:pPr>
              <w:rPr>
                <w:rFonts w:ascii="Times New Roman" w:eastAsia="Times New Roman" w:hAnsi="Times New Roman" w:cs="Times New Roman"/>
                <w:b/>
                <w:i/>
                <w:color w:val="000000"/>
              </w:rPr>
            </w:pPr>
            <w:r w:rsidRPr="00417EF3">
              <w:rPr>
                <w:b/>
                <w:i/>
                <w:color w:val="000000"/>
                <w:lang w:val="es"/>
              </w:rPr>
              <w:t>Materia orgánica</w:t>
            </w:r>
          </w:p>
        </w:tc>
        <w:tc>
          <w:tcPr>
            <w:tcW w:w="2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475BA" w14:textId="1AFCB842" w:rsidR="0029722D" w:rsidRPr="00417EF3" w:rsidRDefault="0029722D" w:rsidP="0029722D">
            <w:pPr>
              <w:jc w:val="center"/>
              <w:rPr>
                <w:rFonts w:ascii="Times New Roman" w:eastAsia="Times New Roman" w:hAnsi="Times New Roman" w:cs="Times New Roman"/>
                <w:color w:val="000000"/>
              </w:rPr>
            </w:pPr>
            <w:r w:rsidRPr="00417EF3">
              <w:rPr>
                <w:color w:val="000000"/>
                <w:lang w:val="es"/>
              </w:rPr>
              <w:t>0.24 (0.07)</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52607" w14:textId="6C358B66" w:rsidR="0029722D" w:rsidRPr="00417EF3" w:rsidRDefault="0029722D" w:rsidP="0029722D">
            <w:pPr>
              <w:jc w:val="center"/>
              <w:rPr>
                <w:rFonts w:ascii="Times New Roman" w:eastAsia="Times New Roman" w:hAnsi="Times New Roman" w:cs="Times New Roman"/>
                <w:color w:val="000000"/>
              </w:rPr>
            </w:pPr>
            <w:r w:rsidRPr="00417EF3">
              <w:rPr>
                <w:color w:val="000000"/>
                <w:lang w:val="es"/>
              </w:rPr>
              <w:t>3.35</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0C2FF" w14:textId="5D31B693" w:rsidR="0029722D" w:rsidRPr="00417EF3" w:rsidRDefault="0029722D" w:rsidP="0029722D">
            <w:pPr>
              <w:jc w:val="center"/>
              <w:rPr>
                <w:rFonts w:ascii="Times New Roman" w:eastAsia="Times New Roman" w:hAnsi="Times New Roman" w:cs="Times New Roman"/>
                <w:color w:val="000000"/>
              </w:rPr>
            </w:pPr>
            <w:r w:rsidRPr="00417EF3">
              <w:rPr>
                <w:color w:val="000000"/>
                <w:lang w:val="es"/>
              </w:rPr>
              <w:t>0.0064</w:t>
            </w:r>
          </w:p>
        </w:tc>
        <w:tc>
          <w:tcPr>
            <w:tcW w:w="1395" w:type="dxa"/>
            <w:tcBorders>
              <w:top w:val="single" w:sz="4" w:space="0" w:color="000000"/>
              <w:left w:val="single" w:sz="4" w:space="0" w:color="000000"/>
              <w:bottom w:val="single" w:sz="4" w:space="0" w:color="000000"/>
            </w:tcBorders>
            <w:shd w:val="clear" w:color="auto" w:fill="auto"/>
            <w:vAlign w:val="center"/>
          </w:tcPr>
          <w:p w14:paraId="4B156C0E" w14:textId="5735FC3E" w:rsidR="0029722D" w:rsidRPr="00417EF3" w:rsidRDefault="0029722D" w:rsidP="0029722D">
            <w:pPr>
              <w:jc w:val="center"/>
              <w:rPr>
                <w:rFonts w:ascii="Times New Roman" w:eastAsia="Times New Roman" w:hAnsi="Times New Roman" w:cs="Times New Roman"/>
                <w:color w:val="000000"/>
              </w:rPr>
            </w:pPr>
            <w:r w:rsidRPr="00417EF3">
              <w:rPr>
                <w:color w:val="000000"/>
                <w:lang w:val="es"/>
              </w:rPr>
              <w:t>0.08</w:t>
            </w:r>
          </w:p>
        </w:tc>
        <w:tc>
          <w:tcPr>
            <w:tcW w:w="1395" w:type="dxa"/>
            <w:tcBorders>
              <w:top w:val="single" w:sz="4" w:space="0" w:color="000000"/>
              <w:bottom w:val="single" w:sz="4" w:space="0" w:color="000000"/>
              <w:right w:val="single" w:sz="4" w:space="0" w:color="000000"/>
            </w:tcBorders>
            <w:shd w:val="clear" w:color="auto" w:fill="auto"/>
            <w:vAlign w:val="center"/>
          </w:tcPr>
          <w:p w14:paraId="0FDF3080" w14:textId="4D1AC45E" w:rsidR="0029722D" w:rsidRPr="00417EF3" w:rsidRDefault="0029722D" w:rsidP="0029722D">
            <w:pPr>
              <w:jc w:val="center"/>
              <w:rPr>
                <w:rFonts w:ascii="Times New Roman" w:eastAsia="Times New Roman" w:hAnsi="Times New Roman" w:cs="Times New Roman"/>
                <w:color w:val="000000"/>
              </w:rPr>
            </w:pPr>
            <w:r w:rsidRPr="00417EF3">
              <w:rPr>
                <w:color w:val="000000"/>
                <w:lang w:val="es"/>
              </w:rPr>
              <w:t>0.39</w:t>
            </w:r>
          </w:p>
        </w:tc>
      </w:tr>
      <w:tr w:rsidR="0029722D" w14:paraId="22EDE9D7" w14:textId="77777777" w:rsidTr="004C7BB8">
        <w:trPr>
          <w:trHeight w:val="300"/>
        </w:trPr>
        <w:tc>
          <w:tcPr>
            <w:tcW w:w="16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14F0DA9" w14:textId="16EC2EEE" w:rsidR="0029722D" w:rsidRPr="00417EF3" w:rsidRDefault="0029722D" w:rsidP="0029722D">
            <w:pPr>
              <w:rPr>
                <w:rFonts w:ascii="Times New Roman" w:eastAsia="Times New Roman" w:hAnsi="Times New Roman" w:cs="Times New Roman"/>
                <w:b/>
                <w:i/>
                <w:color w:val="000000"/>
              </w:rPr>
            </w:pPr>
            <w:r w:rsidRPr="00417EF3">
              <w:rPr>
                <w:b/>
                <w:i/>
                <w:color w:val="000000"/>
                <w:lang w:val="es"/>
              </w:rPr>
              <w:t>Ph</w:t>
            </w:r>
          </w:p>
        </w:tc>
        <w:tc>
          <w:tcPr>
            <w:tcW w:w="2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BE27E" w14:textId="7DD11FB2" w:rsidR="0029722D" w:rsidRPr="00417EF3" w:rsidRDefault="0029722D" w:rsidP="0029722D">
            <w:pPr>
              <w:jc w:val="center"/>
              <w:rPr>
                <w:rFonts w:ascii="Times New Roman" w:eastAsia="Times New Roman" w:hAnsi="Times New Roman" w:cs="Times New Roman"/>
                <w:color w:val="000000"/>
              </w:rPr>
            </w:pPr>
            <w:r w:rsidRPr="00417EF3">
              <w:rPr>
                <w:color w:val="000000"/>
                <w:lang w:val="es"/>
              </w:rPr>
              <w:t>0.20 (0.12)</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CB251" w14:textId="5AB9FB8E" w:rsidR="0029722D" w:rsidRPr="00417EF3" w:rsidRDefault="0029722D" w:rsidP="0029722D">
            <w:pPr>
              <w:jc w:val="center"/>
              <w:rPr>
                <w:rFonts w:ascii="Times New Roman" w:eastAsia="Times New Roman" w:hAnsi="Times New Roman" w:cs="Times New Roman"/>
                <w:color w:val="000000"/>
              </w:rPr>
            </w:pPr>
            <w:r w:rsidRPr="00417EF3">
              <w:rPr>
                <w:color w:val="000000"/>
                <w:lang w:val="es"/>
              </w:rPr>
              <w:t>1.66</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1D69E" w14:textId="2BF45539" w:rsidR="0029722D" w:rsidRPr="00417EF3" w:rsidRDefault="0029722D" w:rsidP="0029722D">
            <w:pPr>
              <w:jc w:val="center"/>
              <w:rPr>
                <w:rFonts w:ascii="Times New Roman" w:eastAsia="Times New Roman" w:hAnsi="Times New Roman" w:cs="Times New Roman"/>
                <w:color w:val="000000"/>
              </w:rPr>
            </w:pPr>
            <w:r w:rsidRPr="00417EF3">
              <w:rPr>
                <w:color w:val="000000"/>
                <w:lang w:val="es"/>
              </w:rPr>
              <w:t>0.1261</w:t>
            </w:r>
          </w:p>
        </w:tc>
        <w:tc>
          <w:tcPr>
            <w:tcW w:w="1395" w:type="dxa"/>
            <w:tcBorders>
              <w:top w:val="single" w:sz="4" w:space="0" w:color="000000"/>
              <w:left w:val="single" w:sz="4" w:space="0" w:color="000000"/>
              <w:bottom w:val="single" w:sz="4" w:space="0" w:color="000000"/>
            </w:tcBorders>
            <w:shd w:val="clear" w:color="auto" w:fill="auto"/>
            <w:vAlign w:val="center"/>
          </w:tcPr>
          <w:p w14:paraId="19635BB8" w14:textId="57762EFE" w:rsidR="0029722D" w:rsidRPr="00417EF3" w:rsidRDefault="0029722D" w:rsidP="0029722D">
            <w:pPr>
              <w:jc w:val="center"/>
              <w:rPr>
                <w:rFonts w:ascii="Times New Roman" w:eastAsia="Times New Roman" w:hAnsi="Times New Roman" w:cs="Times New Roman"/>
                <w:color w:val="000000"/>
              </w:rPr>
            </w:pPr>
            <w:r w:rsidRPr="00417EF3">
              <w:rPr>
                <w:color w:val="000000"/>
                <w:lang w:val="es"/>
              </w:rPr>
              <w:t>–0.06</w:t>
            </w:r>
          </w:p>
        </w:tc>
        <w:tc>
          <w:tcPr>
            <w:tcW w:w="1395" w:type="dxa"/>
            <w:tcBorders>
              <w:top w:val="single" w:sz="4" w:space="0" w:color="000000"/>
              <w:bottom w:val="single" w:sz="4" w:space="0" w:color="000000"/>
              <w:right w:val="single" w:sz="4" w:space="0" w:color="000000"/>
            </w:tcBorders>
            <w:shd w:val="clear" w:color="auto" w:fill="auto"/>
            <w:vAlign w:val="center"/>
          </w:tcPr>
          <w:p w14:paraId="13C2601D" w14:textId="6BF5A475" w:rsidR="0029722D" w:rsidRPr="00417EF3" w:rsidRDefault="0029722D" w:rsidP="0029722D">
            <w:pPr>
              <w:jc w:val="center"/>
              <w:rPr>
                <w:rFonts w:ascii="Times New Roman" w:eastAsia="Times New Roman" w:hAnsi="Times New Roman" w:cs="Times New Roman"/>
                <w:color w:val="000000"/>
              </w:rPr>
            </w:pPr>
            <w:r w:rsidRPr="00417EF3">
              <w:rPr>
                <w:color w:val="000000"/>
                <w:lang w:val="es"/>
              </w:rPr>
              <w:t>0.46</w:t>
            </w:r>
          </w:p>
        </w:tc>
      </w:tr>
      <w:tr w:rsidR="0029722D" w14:paraId="1F02DFE2" w14:textId="77777777" w:rsidTr="004C7BB8">
        <w:trPr>
          <w:trHeight w:val="300"/>
        </w:trPr>
        <w:tc>
          <w:tcPr>
            <w:tcW w:w="16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C30A484" w14:textId="49B302B5" w:rsidR="0029722D" w:rsidRPr="00417EF3" w:rsidRDefault="0029722D" w:rsidP="0029722D">
            <w:pPr>
              <w:rPr>
                <w:rFonts w:ascii="Times New Roman" w:eastAsia="Times New Roman" w:hAnsi="Times New Roman" w:cs="Times New Roman"/>
                <w:b/>
                <w:i/>
                <w:color w:val="000000"/>
              </w:rPr>
            </w:pPr>
            <w:r w:rsidRPr="00417EF3">
              <w:rPr>
                <w:b/>
                <w:i/>
                <w:color w:val="000000"/>
                <w:lang w:val="es"/>
              </w:rPr>
              <w:t>Fósforo</w:t>
            </w:r>
          </w:p>
        </w:tc>
        <w:tc>
          <w:tcPr>
            <w:tcW w:w="2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41367" w14:textId="737BAA4D" w:rsidR="0029722D" w:rsidRPr="00417EF3" w:rsidRDefault="0029722D" w:rsidP="0029722D">
            <w:pPr>
              <w:jc w:val="center"/>
              <w:rPr>
                <w:rFonts w:ascii="Times New Roman" w:eastAsia="Times New Roman" w:hAnsi="Times New Roman" w:cs="Times New Roman"/>
                <w:color w:val="000000"/>
              </w:rPr>
            </w:pPr>
            <w:r w:rsidRPr="00417EF3">
              <w:rPr>
                <w:color w:val="000000"/>
                <w:lang w:val="es"/>
              </w:rPr>
              <w:t>149.94 (62.70)</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919C8" w14:textId="6A412FED" w:rsidR="0029722D" w:rsidRPr="00417EF3" w:rsidRDefault="0029722D" w:rsidP="0029722D">
            <w:pPr>
              <w:jc w:val="center"/>
              <w:rPr>
                <w:rFonts w:ascii="Times New Roman" w:eastAsia="Times New Roman" w:hAnsi="Times New Roman" w:cs="Times New Roman"/>
                <w:color w:val="000000"/>
              </w:rPr>
            </w:pPr>
            <w:r w:rsidRPr="00417EF3">
              <w:rPr>
                <w:color w:val="000000"/>
                <w:lang w:val="es"/>
              </w:rPr>
              <w:t>2.39</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ECC72" w14:textId="61D87CEC" w:rsidR="0029722D" w:rsidRPr="00417EF3" w:rsidRDefault="0029722D" w:rsidP="0029722D">
            <w:pPr>
              <w:jc w:val="center"/>
              <w:rPr>
                <w:rFonts w:ascii="Times New Roman" w:eastAsia="Times New Roman" w:hAnsi="Times New Roman" w:cs="Times New Roman"/>
                <w:color w:val="000000"/>
              </w:rPr>
            </w:pPr>
            <w:r w:rsidRPr="00417EF3">
              <w:rPr>
                <w:color w:val="000000"/>
                <w:lang w:val="es"/>
              </w:rPr>
              <w:t>0.0358</w:t>
            </w:r>
          </w:p>
        </w:tc>
        <w:tc>
          <w:tcPr>
            <w:tcW w:w="1395" w:type="dxa"/>
            <w:tcBorders>
              <w:top w:val="single" w:sz="4" w:space="0" w:color="000000"/>
              <w:left w:val="single" w:sz="4" w:space="0" w:color="000000"/>
              <w:bottom w:val="single" w:sz="4" w:space="0" w:color="000000"/>
            </w:tcBorders>
            <w:shd w:val="clear" w:color="auto" w:fill="auto"/>
            <w:vAlign w:val="center"/>
          </w:tcPr>
          <w:p w14:paraId="6666137E" w14:textId="493D642B" w:rsidR="0029722D" w:rsidRPr="00417EF3" w:rsidRDefault="0029722D" w:rsidP="0029722D">
            <w:pPr>
              <w:jc w:val="center"/>
              <w:rPr>
                <w:rFonts w:ascii="Times New Roman" w:eastAsia="Times New Roman" w:hAnsi="Times New Roman" w:cs="Times New Roman"/>
                <w:color w:val="000000"/>
              </w:rPr>
            </w:pPr>
            <w:r w:rsidRPr="00417EF3">
              <w:rPr>
                <w:color w:val="000000"/>
                <w:lang w:val="es"/>
              </w:rPr>
              <w:t>11.94</w:t>
            </w:r>
          </w:p>
        </w:tc>
        <w:tc>
          <w:tcPr>
            <w:tcW w:w="1395" w:type="dxa"/>
            <w:tcBorders>
              <w:top w:val="single" w:sz="4" w:space="0" w:color="000000"/>
              <w:bottom w:val="single" w:sz="4" w:space="0" w:color="000000"/>
              <w:right w:val="single" w:sz="4" w:space="0" w:color="000000"/>
            </w:tcBorders>
            <w:shd w:val="clear" w:color="auto" w:fill="auto"/>
            <w:vAlign w:val="center"/>
          </w:tcPr>
          <w:p w14:paraId="7506C00E" w14:textId="533897D1" w:rsidR="0029722D" w:rsidRPr="00417EF3" w:rsidRDefault="0029722D" w:rsidP="0029722D">
            <w:pPr>
              <w:jc w:val="center"/>
              <w:rPr>
                <w:rFonts w:ascii="Times New Roman" w:eastAsia="Times New Roman" w:hAnsi="Times New Roman" w:cs="Times New Roman"/>
                <w:color w:val="000000"/>
              </w:rPr>
            </w:pPr>
            <w:r w:rsidRPr="00417EF3">
              <w:rPr>
                <w:color w:val="000000"/>
                <w:lang w:val="es"/>
              </w:rPr>
              <w:t>287.94</w:t>
            </w:r>
          </w:p>
        </w:tc>
      </w:tr>
      <w:tr w:rsidR="0029722D" w14:paraId="0DB207DE" w14:textId="77777777" w:rsidTr="004C7BB8">
        <w:trPr>
          <w:trHeight w:val="300"/>
        </w:trPr>
        <w:tc>
          <w:tcPr>
            <w:tcW w:w="16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C53B240" w14:textId="3D2510BB" w:rsidR="0029722D" w:rsidRPr="00417EF3" w:rsidRDefault="0029722D" w:rsidP="0029722D">
            <w:pPr>
              <w:rPr>
                <w:rFonts w:ascii="Times New Roman" w:eastAsia="Times New Roman" w:hAnsi="Times New Roman" w:cs="Times New Roman"/>
                <w:b/>
                <w:i/>
                <w:color w:val="000000"/>
              </w:rPr>
            </w:pPr>
            <w:r w:rsidRPr="00417EF3">
              <w:rPr>
                <w:b/>
                <w:i/>
                <w:color w:val="000000"/>
                <w:lang w:val="es"/>
              </w:rPr>
              <w:t>Potasio</w:t>
            </w:r>
          </w:p>
        </w:tc>
        <w:tc>
          <w:tcPr>
            <w:tcW w:w="2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A103A" w14:textId="51FFADAD" w:rsidR="0029722D" w:rsidRPr="00417EF3" w:rsidRDefault="0029722D" w:rsidP="0029722D">
            <w:pPr>
              <w:jc w:val="center"/>
              <w:rPr>
                <w:rFonts w:ascii="Times New Roman" w:eastAsia="Times New Roman" w:hAnsi="Times New Roman" w:cs="Times New Roman"/>
                <w:color w:val="000000"/>
              </w:rPr>
            </w:pPr>
            <w:r w:rsidRPr="00417EF3">
              <w:rPr>
                <w:color w:val="000000"/>
                <w:lang w:val="es"/>
              </w:rPr>
              <w:t>346.95 (66.75)</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D45C7" w14:textId="58B69439" w:rsidR="0029722D" w:rsidRPr="00417EF3" w:rsidRDefault="0029722D" w:rsidP="0029722D">
            <w:pPr>
              <w:jc w:val="center"/>
              <w:rPr>
                <w:rFonts w:ascii="Times New Roman" w:eastAsia="Times New Roman" w:hAnsi="Times New Roman" w:cs="Times New Roman"/>
                <w:color w:val="000000"/>
              </w:rPr>
            </w:pPr>
            <w:r w:rsidRPr="00417EF3">
              <w:rPr>
                <w:color w:val="000000"/>
                <w:lang w:val="es"/>
              </w:rPr>
              <w:t>5.2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AD2CA" w14:textId="6F612865" w:rsidR="0029722D" w:rsidRPr="00417EF3" w:rsidRDefault="0029722D" w:rsidP="0029722D">
            <w:pPr>
              <w:jc w:val="center"/>
              <w:rPr>
                <w:rFonts w:ascii="Times New Roman" w:eastAsia="Times New Roman" w:hAnsi="Times New Roman" w:cs="Times New Roman"/>
                <w:color w:val="000000"/>
              </w:rPr>
            </w:pPr>
            <w:r w:rsidRPr="00417EF3">
              <w:rPr>
                <w:color w:val="000000"/>
                <w:lang w:val="es"/>
              </w:rPr>
              <w:t>0.0003</w:t>
            </w:r>
          </w:p>
        </w:tc>
        <w:tc>
          <w:tcPr>
            <w:tcW w:w="1395" w:type="dxa"/>
            <w:tcBorders>
              <w:top w:val="single" w:sz="4" w:space="0" w:color="000000"/>
              <w:left w:val="single" w:sz="4" w:space="0" w:color="000000"/>
              <w:bottom w:val="single" w:sz="4" w:space="0" w:color="000000"/>
            </w:tcBorders>
            <w:shd w:val="clear" w:color="auto" w:fill="auto"/>
            <w:vAlign w:val="center"/>
          </w:tcPr>
          <w:p w14:paraId="0EA54DA7" w14:textId="7D5794C9" w:rsidR="0029722D" w:rsidRPr="00417EF3" w:rsidRDefault="0029722D" w:rsidP="0029722D">
            <w:pPr>
              <w:jc w:val="center"/>
              <w:rPr>
                <w:rFonts w:ascii="Times New Roman" w:eastAsia="Times New Roman" w:hAnsi="Times New Roman" w:cs="Times New Roman"/>
                <w:color w:val="000000"/>
              </w:rPr>
            </w:pPr>
            <w:r w:rsidRPr="00417EF3">
              <w:rPr>
                <w:color w:val="000000"/>
                <w:lang w:val="es"/>
              </w:rPr>
              <w:t>200.04</w:t>
            </w:r>
          </w:p>
        </w:tc>
        <w:tc>
          <w:tcPr>
            <w:tcW w:w="1395" w:type="dxa"/>
            <w:tcBorders>
              <w:top w:val="single" w:sz="4" w:space="0" w:color="000000"/>
              <w:bottom w:val="single" w:sz="4" w:space="0" w:color="000000"/>
              <w:right w:val="single" w:sz="4" w:space="0" w:color="000000"/>
            </w:tcBorders>
            <w:shd w:val="clear" w:color="auto" w:fill="auto"/>
            <w:vAlign w:val="center"/>
          </w:tcPr>
          <w:p w14:paraId="76A0B0F8" w14:textId="23F3EB04" w:rsidR="0029722D" w:rsidRPr="00417EF3" w:rsidRDefault="0029722D" w:rsidP="0029722D">
            <w:pPr>
              <w:jc w:val="center"/>
              <w:rPr>
                <w:rFonts w:ascii="Times New Roman" w:eastAsia="Times New Roman" w:hAnsi="Times New Roman" w:cs="Times New Roman"/>
                <w:color w:val="000000"/>
              </w:rPr>
            </w:pPr>
            <w:r w:rsidRPr="00417EF3">
              <w:rPr>
                <w:color w:val="000000"/>
                <w:lang w:val="es"/>
              </w:rPr>
              <w:t>493.86</w:t>
            </w:r>
          </w:p>
        </w:tc>
      </w:tr>
      <w:tr w:rsidR="0029722D" w14:paraId="192FC840" w14:textId="77777777" w:rsidTr="004C7BB8">
        <w:trPr>
          <w:trHeight w:val="300"/>
        </w:trPr>
        <w:tc>
          <w:tcPr>
            <w:tcW w:w="16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DDE3D51" w14:textId="5F8BC601" w:rsidR="0029722D" w:rsidRPr="00417EF3" w:rsidRDefault="0029722D" w:rsidP="0029722D">
            <w:pPr>
              <w:rPr>
                <w:rFonts w:ascii="Times New Roman" w:eastAsia="Times New Roman" w:hAnsi="Times New Roman" w:cs="Times New Roman"/>
                <w:b/>
                <w:i/>
                <w:color w:val="000000"/>
              </w:rPr>
            </w:pPr>
            <w:r w:rsidRPr="00417EF3">
              <w:rPr>
                <w:b/>
                <w:i/>
                <w:color w:val="000000"/>
                <w:lang w:val="es"/>
              </w:rPr>
              <w:t>Sodio</w:t>
            </w:r>
          </w:p>
        </w:tc>
        <w:tc>
          <w:tcPr>
            <w:tcW w:w="2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34775" w14:textId="1037EE21" w:rsidR="0029722D" w:rsidRPr="00417EF3" w:rsidRDefault="0029722D" w:rsidP="0029722D">
            <w:pPr>
              <w:jc w:val="center"/>
              <w:rPr>
                <w:rFonts w:ascii="Times New Roman" w:eastAsia="Times New Roman" w:hAnsi="Times New Roman" w:cs="Times New Roman"/>
                <w:color w:val="000000"/>
              </w:rPr>
            </w:pPr>
            <w:r w:rsidRPr="00417EF3">
              <w:rPr>
                <w:color w:val="000000"/>
                <w:lang w:val="es"/>
              </w:rPr>
              <w:t>26.38 (24.16)</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9373C" w14:textId="4CB732B1" w:rsidR="0029722D" w:rsidRPr="00417EF3" w:rsidRDefault="0029722D" w:rsidP="0029722D">
            <w:pPr>
              <w:jc w:val="center"/>
              <w:rPr>
                <w:rFonts w:ascii="Times New Roman" w:eastAsia="Times New Roman" w:hAnsi="Times New Roman" w:cs="Times New Roman"/>
                <w:color w:val="000000"/>
              </w:rPr>
            </w:pPr>
            <w:r w:rsidRPr="00417EF3">
              <w:rPr>
                <w:color w:val="000000"/>
                <w:lang w:val="es"/>
              </w:rPr>
              <w:t>1.09</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8C993" w14:textId="2B208DD0" w:rsidR="0029722D" w:rsidRPr="00417EF3" w:rsidRDefault="0029722D" w:rsidP="0029722D">
            <w:pPr>
              <w:jc w:val="center"/>
              <w:rPr>
                <w:rFonts w:ascii="Times New Roman" w:eastAsia="Times New Roman" w:hAnsi="Times New Roman" w:cs="Times New Roman"/>
                <w:color w:val="000000"/>
              </w:rPr>
            </w:pPr>
            <w:r w:rsidRPr="00417EF3">
              <w:rPr>
                <w:color w:val="000000"/>
                <w:lang w:val="es"/>
              </w:rPr>
              <w:t>0.2981</w:t>
            </w:r>
          </w:p>
        </w:tc>
        <w:tc>
          <w:tcPr>
            <w:tcW w:w="1395" w:type="dxa"/>
            <w:tcBorders>
              <w:top w:val="single" w:sz="4" w:space="0" w:color="000000"/>
              <w:left w:val="single" w:sz="4" w:space="0" w:color="000000"/>
              <w:bottom w:val="single" w:sz="4" w:space="0" w:color="000000"/>
            </w:tcBorders>
            <w:shd w:val="clear" w:color="auto" w:fill="auto"/>
            <w:vAlign w:val="center"/>
          </w:tcPr>
          <w:p w14:paraId="3129B889" w14:textId="1AED326A" w:rsidR="0029722D" w:rsidRPr="00417EF3" w:rsidRDefault="0029722D" w:rsidP="0029722D">
            <w:pPr>
              <w:jc w:val="center"/>
              <w:rPr>
                <w:rFonts w:ascii="Times New Roman" w:eastAsia="Times New Roman" w:hAnsi="Times New Roman" w:cs="Times New Roman"/>
                <w:color w:val="000000"/>
              </w:rPr>
            </w:pPr>
            <w:r w:rsidRPr="00417EF3">
              <w:rPr>
                <w:color w:val="000000"/>
                <w:lang w:val="es"/>
              </w:rPr>
              <w:t>–26.78</w:t>
            </w:r>
          </w:p>
        </w:tc>
        <w:tc>
          <w:tcPr>
            <w:tcW w:w="1395" w:type="dxa"/>
            <w:tcBorders>
              <w:top w:val="single" w:sz="4" w:space="0" w:color="000000"/>
              <w:bottom w:val="single" w:sz="4" w:space="0" w:color="000000"/>
              <w:right w:val="single" w:sz="4" w:space="0" w:color="000000"/>
            </w:tcBorders>
            <w:shd w:val="clear" w:color="auto" w:fill="auto"/>
            <w:vAlign w:val="center"/>
          </w:tcPr>
          <w:p w14:paraId="28993916" w14:textId="18B3DBC9" w:rsidR="0029722D" w:rsidRPr="00417EF3" w:rsidRDefault="0029722D" w:rsidP="0029722D">
            <w:pPr>
              <w:jc w:val="center"/>
              <w:rPr>
                <w:rFonts w:ascii="Times New Roman" w:eastAsia="Times New Roman" w:hAnsi="Times New Roman" w:cs="Times New Roman"/>
                <w:color w:val="000000"/>
              </w:rPr>
            </w:pPr>
            <w:r w:rsidRPr="00417EF3">
              <w:rPr>
                <w:color w:val="000000"/>
                <w:lang w:val="es"/>
              </w:rPr>
              <w:t>79.55</w:t>
            </w:r>
          </w:p>
        </w:tc>
      </w:tr>
      <w:tr w:rsidR="0029722D" w14:paraId="38988FB5" w14:textId="77777777" w:rsidTr="004C7BB8">
        <w:trPr>
          <w:trHeight w:val="300"/>
        </w:trPr>
        <w:tc>
          <w:tcPr>
            <w:tcW w:w="16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0FB53FF" w14:textId="4703683D" w:rsidR="0029722D" w:rsidRPr="00417EF3" w:rsidRDefault="0029722D" w:rsidP="0029722D">
            <w:pPr>
              <w:rPr>
                <w:rFonts w:ascii="Times New Roman" w:eastAsia="Times New Roman" w:hAnsi="Times New Roman" w:cs="Times New Roman"/>
                <w:b/>
                <w:i/>
                <w:color w:val="000000"/>
              </w:rPr>
            </w:pPr>
            <w:r w:rsidRPr="00417EF3">
              <w:rPr>
                <w:b/>
                <w:i/>
                <w:color w:val="000000"/>
                <w:lang w:val="es"/>
              </w:rPr>
              <w:t>Azufre</w:t>
            </w:r>
          </w:p>
        </w:tc>
        <w:tc>
          <w:tcPr>
            <w:tcW w:w="2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24E8D" w14:textId="68C2CB2B" w:rsidR="0029722D" w:rsidRPr="00417EF3" w:rsidRDefault="0029722D" w:rsidP="0029722D">
            <w:pPr>
              <w:jc w:val="center"/>
              <w:rPr>
                <w:rFonts w:ascii="Times New Roman" w:eastAsia="Times New Roman" w:hAnsi="Times New Roman" w:cs="Times New Roman"/>
                <w:color w:val="000000"/>
              </w:rPr>
            </w:pPr>
            <w:r w:rsidRPr="00417EF3">
              <w:rPr>
                <w:color w:val="000000"/>
                <w:lang w:val="es"/>
              </w:rPr>
              <w:t>23.55 (6.39)</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C6D3C" w14:textId="13F916C0" w:rsidR="0029722D" w:rsidRPr="00417EF3" w:rsidRDefault="0029722D" w:rsidP="0029722D">
            <w:pPr>
              <w:jc w:val="center"/>
              <w:rPr>
                <w:rFonts w:ascii="Times New Roman" w:eastAsia="Times New Roman" w:hAnsi="Times New Roman" w:cs="Times New Roman"/>
                <w:color w:val="000000"/>
              </w:rPr>
            </w:pPr>
            <w:r w:rsidRPr="00417EF3">
              <w:rPr>
                <w:color w:val="000000"/>
                <w:lang w:val="es"/>
              </w:rPr>
              <w:t>3.68</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773EF" w14:textId="55EA8D54" w:rsidR="0029722D" w:rsidRPr="00417EF3" w:rsidRDefault="0029722D" w:rsidP="0029722D">
            <w:pPr>
              <w:jc w:val="center"/>
              <w:rPr>
                <w:rFonts w:ascii="Times New Roman" w:eastAsia="Times New Roman" w:hAnsi="Times New Roman" w:cs="Times New Roman"/>
                <w:color w:val="000000"/>
              </w:rPr>
            </w:pPr>
            <w:r w:rsidRPr="00417EF3">
              <w:rPr>
                <w:color w:val="000000"/>
                <w:lang w:val="es"/>
              </w:rPr>
              <w:t>0.0036</w:t>
            </w:r>
          </w:p>
        </w:tc>
        <w:tc>
          <w:tcPr>
            <w:tcW w:w="1395" w:type="dxa"/>
            <w:tcBorders>
              <w:top w:val="single" w:sz="4" w:space="0" w:color="000000"/>
              <w:left w:val="single" w:sz="4" w:space="0" w:color="000000"/>
              <w:bottom w:val="single" w:sz="4" w:space="0" w:color="000000"/>
            </w:tcBorders>
            <w:shd w:val="clear" w:color="auto" w:fill="auto"/>
            <w:vAlign w:val="center"/>
          </w:tcPr>
          <w:p w14:paraId="31476933" w14:textId="223CB798" w:rsidR="0029722D" w:rsidRPr="00417EF3" w:rsidRDefault="0029722D" w:rsidP="0029722D">
            <w:pPr>
              <w:jc w:val="center"/>
              <w:rPr>
                <w:rFonts w:ascii="Times New Roman" w:eastAsia="Times New Roman" w:hAnsi="Times New Roman" w:cs="Times New Roman"/>
                <w:color w:val="000000"/>
              </w:rPr>
            </w:pPr>
            <w:r w:rsidRPr="00417EF3">
              <w:rPr>
                <w:color w:val="000000"/>
                <w:lang w:val="es"/>
              </w:rPr>
              <w:t>9.48</w:t>
            </w:r>
          </w:p>
        </w:tc>
        <w:tc>
          <w:tcPr>
            <w:tcW w:w="1395" w:type="dxa"/>
            <w:tcBorders>
              <w:top w:val="single" w:sz="4" w:space="0" w:color="000000"/>
              <w:bottom w:val="single" w:sz="4" w:space="0" w:color="000000"/>
              <w:right w:val="single" w:sz="4" w:space="0" w:color="000000"/>
            </w:tcBorders>
            <w:shd w:val="clear" w:color="auto" w:fill="auto"/>
            <w:vAlign w:val="center"/>
          </w:tcPr>
          <w:p w14:paraId="1B9B870C" w14:textId="0E5C0129" w:rsidR="0029722D" w:rsidRPr="00417EF3" w:rsidRDefault="0029722D" w:rsidP="0029722D">
            <w:pPr>
              <w:jc w:val="center"/>
              <w:rPr>
                <w:rFonts w:ascii="Times New Roman" w:eastAsia="Times New Roman" w:hAnsi="Times New Roman" w:cs="Times New Roman"/>
                <w:color w:val="000000"/>
              </w:rPr>
            </w:pPr>
            <w:r w:rsidRPr="00417EF3">
              <w:rPr>
                <w:color w:val="000000"/>
                <w:lang w:val="es"/>
              </w:rPr>
              <w:t>37.62</w:t>
            </w:r>
          </w:p>
        </w:tc>
      </w:tr>
      <w:tr w:rsidR="0029722D" w14:paraId="4AC656B7" w14:textId="77777777" w:rsidTr="004C7BB8">
        <w:trPr>
          <w:trHeight w:val="300"/>
        </w:trPr>
        <w:tc>
          <w:tcPr>
            <w:tcW w:w="16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EFB227C" w14:textId="7AA54B8C" w:rsidR="0029722D" w:rsidRPr="00417EF3" w:rsidRDefault="0029722D" w:rsidP="0029722D">
            <w:pPr>
              <w:rPr>
                <w:rFonts w:ascii="Times New Roman" w:eastAsia="Times New Roman" w:hAnsi="Times New Roman" w:cs="Times New Roman"/>
                <w:b/>
                <w:i/>
                <w:color w:val="000000"/>
              </w:rPr>
            </w:pPr>
            <w:r w:rsidRPr="00417EF3">
              <w:rPr>
                <w:b/>
                <w:i/>
                <w:color w:val="000000"/>
                <w:lang w:val="es"/>
              </w:rPr>
              <w:t>Cinc</w:t>
            </w:r>
          </w:p>
        </w:tc>
        <w:tc>
          <w:tcPr>
            <w:tcW w:w="2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6E25D" w14:textId="325028E7" w:rsidR="0029722D" w:rsidRPr="00417EF3" w:rsidRDefault="0029722D" w:rsidP="0029722D">
            <w:pPr>
              <w:jc w:val="center"/>
              <w:rPr>
                <w:rFonts w:ascii="Times New Roman" w:eastAsia="Times New Roman" w:hAnsi="Times New Roman" w:cs="Times New Roman"/>
                <w:color w:val="000000"/>
              </w:rPr>
            </w:pPr>
            <w:r w:rsidRPr="00417EF3">
              <w:rPr>
                <w:color w:val="000000"/>
                <w:lang w:val="es"/>
              </w:rPr>
              <w:t>4.20 (1.85)</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6D23F" w14:textId="483E0740" w:rsidR="0029722D" w:rsidRPr="00417EF3" w:rsidRDefault="0029722D" w:rsidP="0029722D">
            <w:pPr>
              <w:jc w:val="center"/>
              <w:rPr>
                <w:rFonts w:ascii="Times New Roman" w:eastAsia="Times New Roman" w:hAnsi="Times New Roman" w:cs="Times New Roman"/>
                <w:color w:val="000000"/>
              </w:rPr>
            </w:pPr>
            <w:r w:rsidRPr="00417EF3">
              <w:rPr>
                <w:color w:val="000000"/>
                <w:lang w:val="es"/>
              </w:rPr>
              <w:t>2.28</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C60CD" w14:textId="0EA8FA38" w:rsidR="0029722D" w:rsidRPr="00417EF3" w:rsidRDefault="0029722D" w:rsidP="0029722D">
            <w:pPr>
              <w:jc w:val="center"/>
              <w:rPr>
                <w:rFonts w:ascii="Times New Roman" w:eastAsia="Times New Roman" w:hAnsi="Times New Roman" w:cs="Times New Roman"/>
                <w:color w:val="000000"/>
              </w:rPr>
            </w:pPr>
            <w:r w:rsidRPr="00417EF3">
              <w:rPr>
                <w:color w:val="000000"/>
                <w:lang w:val="es"/>
              </w:rPr>
              <w:t>0.0439</w:t>
            </w:r>
          </w:p>
        </w:tc>
        <w:tc>
          <w:tcPr>
            <w:tcW w:w="1395" w:type="dxa"/>
            <w:tcBorders>
              <w:top w:val="single" w:sz="4" w:space="0" w:color="000000"/>
              <w:left w:val="single" w:sz="4" w:space="0" w:color="000000"/>
              <w:bottom w:val="single" w:sz="4" w:space="0" w:color="000000"/>
            </w:tcBorders>
            <w:shd w:val="clear" w:color="auto" w:fill="auto"/>
            <w:vAlign w:val="center"/>
          </w:tcPr>
          <w:p w14:paraId="2ADA6EDE" w14:textId="0393F344" w:rsidR="0029722D" w:rsidRPr="00417EF3" w:rsidRDefault="0029722D" w:rsidP="0029722D">
            <w:pPr>
              <w:jc w:val="center"/>
              <w:rPr>
                <w:rFonts w:ascii="Times New Roman" w:eastAsia="Times New Roman" w:hAnsi="Times New Roman" w:cs="Times New Roman"/>
                <w:color w:val="000000"/>
              </w:rPr>
            </w:pPr>
            <w:r w:rsidRPr="00417EF3">
              <w:rPr>
                <w:color w:val="000000"/>
                <w:lang w:val="es"/>
              </w:rPr>
              <w:t>0.14</w:t>
            </w:r>
          </w:p>
        </w:tc>
        <w:tc>
          <w:tcPr>
            <w:tcW w:w="1395" w:type="dxa"/>
            <w:tcBorders>
              <w:top w:val="single" w:sz="4" w:space="0" w:color="000000"/>
              <w:bottom w:val="single" w:sz="4" w:space="0" w:color="000000"/>
              <w:right w:val="single" w:sz="4" w:space="0" w:color="000000"/>
            </w:tcBorders>
            <w:shd w:val="clear" w:color="auto" w:fill="auto"/>
            <w:vAlign w:val="center"/>
          </w:tcPr>
          <w:p w14:paraId="18DBFEB0" w14:textId="5DE81EAA" w:rsidR="0029722D" w:rsidRPr="00417EF3" w:rsidRDefault="0029722D" w:rsidP="0029722D">
            <w:pPr>
              <w:jc w:val="center"/>
              <w:rPr>
                <w:rFonts w:ascii="Times New Roman" w:eastAsia="Times New Roman" w:hAnsi="Times New Roman" w:cs="Times New Roman"/>
                <w:color w:val="000000"/>
              </w:rPr>
            </w:pPr>
            <w:r w:rsidRPr="00417EF3">
              <w:rPr>
                <w:color w:val="000000"/>
                <w:lang w:val="es"/>
              </w:rPr>
              <w:t>8.27</w:t>
            </w:r>
          </w:p>
        </w:tc>
      </w:tr>
    </w:tbl>
    <w:bookmarkEnd w:id="11"/>
    <w:p w14:paraId="6CDF76FD" w14:textId="01F41C2D" w:rsidR="00210F0C" w:rsidRDefault="005D5F2B" w:rsidP="00630403">
      <w:pPr>
        <w:spacing w:line="240" w:lineRule="auto"/>
        <w:rPr>
          <w:rFonts w:ascii="Times New Roman" w:eastAsia="Times New Roman" w:hAnsi="Times New Roman" w:cs="Times New Roman"/>
          <w:sz w:val="24"/>
          <w:szCs w:val="24"/>
        </w:rPr>
      </w:pPr>
      <w:r w:rsidDel="00C17FDE">
        <w:rPr>
          <w:rFonts w:ascii="Times New Roman" w:eastAsia="Times New Roman" w:hAnsi="Times New Roman" w:cs="Times New Roman"/>
          <w:sz w:val="24"/>
          <w:szCs w:val="24"/>
        </w:rPr>
        <w:t xml:space="preserve"> </w:t>
      </w:r>
    </w:p>
    <w:p w14:paraId="54FA1DFC" w14:textId="77777777" w:rsidR="00210F0C" w:rsidRDefault="00210F0C">
      <w:pPr>
        <w:ind w:left="360"/>
      </w:pPr>
    </w:p>
    <w:p w14:paraId="036B2C12" w14:textId="30F19991" w:rsidR="00210F0C" w:rsidRDefault="00781BE9" w:rsidP="00921B27">
      <w:pPr>
        <w:spacing w:after="0" w:line="240" w:lineRule="auto"/>
        <w:rPr>
          <w:rFonts w:ascii="Times New Roman" w:eastAsia="Times New Roman" w:hAnsi="Times New Roman" w:cs="Times New Roman"/>
          <w:b/>
          <w:sz w:val="24"/>
          <w:szCs w:val="24"/>
          <w:u w:val="single"/>
        </w:rPr>
      </w:pPr>
      <w:r>
        <w:rPr>
          <w:b/>
          <w:sz w:val="24"/>
          <w:szCs w:val="24"/>
          <w:u w:val="single"/>
          <w:lang w:val="es"/>
        </w:rPr>
        <w:t>Discusión</w:t>
      </w:r>
    </w:p>
    <w:p w14:paraId="41866383" w14:textId="77777777" w:rsidR="00210F0C" w:rsidRDefault="00210F0C" w:rsidP="00921B27">
      <w:pPr>
        <w:spacing w:after="0" w:line="240" w:lineRule="auto"/>
        <w:rPr>
          <w:rFonts w:ascii="Times New Roman" w:eastAsia="Times New Roman" w:hAnsi="Times New Roman" w:cs="Times New Roman"/>
          <w:sz w:val="24"/>
          <w:szCs w:val="24"/>
          <w:u w:val="single"/>
        </w:rPr>
      </w:pPr>
    </w:p>
    <w:p w14:paraId="5BA48289" w14:textId="77777777" w:rsidR="00210F0C" w:rsidRDefault="00781BE9" w:rsidP="00921B27">
      <w:pPr>
        <w:spacing w:after="0" w:line="240" w:lineRule="auto"/>
        <w:rPr>
          <w:rFonts w:ascii="Times New Roman" w:eastAsia="Times New Roman" w:hAnsi="Times New Roman" w:cs="Times New Roman"/>
          <w:sz w:val="24"/>
          <w:szCs w:val="24"/>
          <w:u w:val="single"/>
        </w:rPr>
      </w:pPr>
      <w:r>
        <w:rPr>
          <w:sz w:val="24"/>
          <w:szCs w:val="24"/>
          <w:u w:val="single"/>
          <w:lang w:val="es"/>
        </w:rPr>
        <w:t>Rendimientos comestibles</w:t>
      </w:r>
    </w:p>
    <w:p w14:paraId="5130BBD4" w14:textId="26DB4404" w:rsidR="00210F0C" w:rsidRPr="0030387C" w:rsidRDefault="00781BE9" w:rsidP="00630403">
      <w:pPr>
        <w:spacing w:line="240" w:lineRule="auto"/>
        <w:rPr>
          <w:rFonts w:ascii="Times New Roman" w:eastAsia="Times New Roman" w:hAnsi="Times New Roman" w:cs="Times New Roman"/>
          <w:sz w:val="24"/>
          <w:szCs w:val="24"/>
          <w:lang w:val="es-MX"/>
        </w:rPr>
      </w:pPr>
      <w:r>
        <w:rPr>
          <w:sz w:val="24"/>
          <w:szCs w:val="24"/>
          <w:lang w:val="es"/>
        </w:rPr>
        <w:t>Los rendimientos comestibles de muchos de los cultivos aumentaron con respecto al año 1 y siguieron aumentando cada año</w:t>
      </w:r>
      <w:r w:rsidR="00FA030F">
        <w:rPr>
          <w:sz w:val="24"/>
          <w:szCs w:val="24"/>
          <w:lang w:val="es"/>
        </w:rPr>
        <w:t xml:space="preserve"> (Figura</w:t>
      </w:r>
      <w:r w:rsidR="00207070">
        <w:rPr>
          <w:sz w:val="24"/>
          <w:szCs w:val="24"/>
          <w:lang w:val="es"/>
        </w:rPr>
        <w:t>4),</w:t>
      </w:r>
      <w:r>
        <w:rPr>
          <w:lang w:val="es"/>
        </w:rPr>
        <w:t>lo que</w:t>
      </w:r>
      <w:r>
        <w:rPr>
          <w:sz w:val="24"/>
          <w:szCs w:val="24"/>
          <w:lang w:val="es"/>
        </w:rPr>
        <w:t xml:space="preserve">sugiere </w:t>
      </w:r>
      <w:r>
        <w:rPr>
          <w:lang w:val="es"/>
        </w:rPr>
        <w:t xml:space="preserve"> </w:t>
      </w:r>
      <w:r w:rsidR="00373A2E">
        <w:rPr>
          <w:sz w:val="24"/>
          <w:szCs w:val="24"/>
          <w:lang w:val="es"/>
        </w:rPr>
        <w:t xml:space="preserve">que </w:t>
      </w:r>
      <w:r>
        <w:rPr>
          <w:lang w:val="es"/>
        </w:rPr>
        <w:t xml:space="preserve">la adición única de </w:t>
      </w:r>
      <w:r>
        <w:rPr>
          <w:sz w:val="24"/>
          <w:szCs w:val="24"/>
          <w:lang w:val="es"/>
        </w:rPr>
        <w:t xml:space="preserve">fertilizantes orgánicos y </w:t>
      </w:r>
      <w:r>
        <w:rPr>
          <w:lang w:val="es"/>
        </w:rPr>
        <w:t xml:space="preserve"> </w:t>
      </w:r>
      <w:r w:rsidR="00DD7D09">
        <w:rPr>
          <w:sz w:val="24"/>
          <w:szCs w:val="24"/>
          <w:lang w:val="es"/>
        </w:rPr>
        <w:t>posteriores  adiciones</w:t>
      </w:r>
      <w:r>
        <w:rPr>
          <w:lang w:val="es"/>
        </w:rPr>
        <w:t xml:space="preserve"> </w:t>
      </w:r>
      <w:r>
        <w:rPr>
          <w:sz w:val="24"/>
          <w:szCs w:val="24"/>
          <w:lang w:val="es"/>
        </w:rPr>
        <w:t>de compost</w:t>
      </w:r>
      <w:r>
        <w:rPr>
          <w:lang w:val="es"/>
        </w:rPr>
        <w:t xml:space="preserve"> </w:t>
      </w:r>
      <w:r w:rsidR="0070157C">
        <w:rPr>
          <w:sz w:val="24"/>
          <w:szCs w:val="24"/>
          <w:lang w:val="es"/>
        </w:rPr>
        <w:t xml:space="preserve"> aumentó la disponibilidad de nutrientes del suelo, </w:t>
      </w:r>
      <w:r>
        <w:rPr>
          <w:lang w:val="es"/>
        </w:rPr>
        <w:t xml:space="preserve"> </w:t>
      </w:r>
      <w:r w:rsidR="00795BDB">
        <w:rPr>
          <w:sz w:val="24"/>
          <w:szCs w:val="24"/>
          <w:lang w:val="es"/>
        </w:rPr>
        <w:t>lo que tuvo un efecto positivo en los cultivos.</w:t>
      </w:r>
      <w:r>
        <w:rPr>
          <w:lang w:val="es"/>
        </w:rPr>
        <w:t xml:space="preserve"> </w:t>
      </w:r>
      <w:r>
        <w:rPr>
          <w:sz w:val="24"/>
          <w:szCs w:val="24"/>
          <w:lang w:val="es"/>
        </w:rPr>
        <w:t xml:space="preserve">En muchos casos, </w:t>
      </w:r>
      <w:r>
        <w:rPr>
          <w:lang w:val="es"/>
        </w:rPr>
        <w:t xml:space="preserve"> </w:t>
      </w:r>
      <w:r w:rsidR="0070157C">
        <w:rPr>
          <w:sz w:val="24"/>
          <w:szCs w:val="24"/>
          <w:lang w:val="es"/>
        </w:rPr>
        <w:t>la disponibilidad</w:t>
      </w:r>
      <w:r>
        <w:rPr>
          <w:lang w:val="es"/>
        </w:rPr>
        <w:t xml:space="preserve"> </w:t>
      </w:r>
      <w:r>
        <w:rPr>
          <w:sz w:val="24"/>
          <w:szCs w:val="24"/>
          <w:lang w:val="es"/>
        </w:rPr>
        <w:t xml:space="preserve"> de nutrientes </w:t>
      </w:r>
      <w:r>
        <w:rPr>
          <w:lang w:val="es"/>
        </w:rPr>
        <w:t xml:space="preserve">del </w:t>
      </w:r>
      <w:r w:rsidR="0070157C">
        <w:rPr>
          <w:sz w:val="24"/>
          <w:szCs w:val="24"/>
          <w:lang w:val="es"/>
        </w:rPr>
        <w:t>suelo</w:t>
      </w:r>
      <w:r>
        <w:rPr>
          <w:lang w:val="es"/>
        </w:rPr>
        <w:t xml:space="preserve"> </w:t>
      </w:r>
      <w:r>
        <w:rPr>
          <w:sz w:val="24"/>
          <w:szCs w:val="24"/>
          <w:lang w:val="es"/>
        </w:rPr>
        <w:t xml:space="preserve"> continuó </w:t>
      </w:r>
      <w:r>
        <w:rPr>
          <w:lang w:val="es"/>
        </w:rPr>
        <w:t xml:space="preserve">aumentando en </w:t>
      </w:r>
      <w:r w:rsidR="0070157C">
        <w:rPr>
          <w:sz w:val="24"/>
          <w:szCs w:val="24"/>
          <w:lang w:val="es"/>
        </w:rPr>
        <w:t xml:space="preserve">los próximos </w:t>
      </w:r>
      <w:r>
        <w:rPr>
          <w:lang w:val="es"/>
        </w:rPr>
        <w:t xml:space="preserve"> </w:t>
      </w:r>
      <w:r>
        <w:rPr>
          <w:sz w:val="24"/>
          <w:szCs w:val="24"/>
          <w:lang w:val="es"/>
        </w:rPr>
        <w:t>cuatro años.</w:t>
      </w:r>
      <w:r w:rsidR="0070157C">
        <w:rPr>
          <w:sz w:val="24"/>
          <w:szCs w:val="24"/>
          <w:lang w:val="es"/>
        </w:rPr>
        <w:t xml:space="preserve"> Es</w:t>
      </w:r>
      <w:r>
        <w:rPr>
          <w:sz w:val="24"/>
          <w:szCs w:val="24"/>
          <w:lang w:val="es"/>
        </w:rPr>
        <w:t xml:space="preserve">posible que </w:t>
      </w:r>
      <w:r>
        <w:rPr>
          <w:lang w:val="es"/>
        </w:rPr>
        <w:t xml:space="preserve">el continuo aumento de </w:t>
      </w:r>
      <w:r w:rsidR="000A5EDA">
        <w:rPr>
          <w:sz w:val="24"/>
          <w:szCs w:val="24"/>
          <w:lang w:val="es"/>
        </w:rPr>
        <w:t xml:space="preserve">la </w:t>
      </w:r>
      <w:r>
        <w:rPr>
          <w:lang w:val="es"/>
        </w:rPr>
        <w:t xml:space="preserve">disponibilidad </w:t>
      </w:r>
      <w:r w:rsidR="0070157C">
        <w:rPr>
          <w:sz w:val="24"/>
          <w:szCs w:val="24"/>
          <w:lang w:val="es"/>
        </w:rPr>
        <w:t>de nutrientes</w:t>
      </w:r>
      <w:r>
        <w:rPr>
          <w:lang w:val="es"/>
        </w:rPr>
        <w:t xml:space="preserve"> se</w:t>
      </w:r>
      <w:r>
        <w:rPr>
          <w:sz w:val="24"/>
          <w:szCs w:val="24"/>
          <w:lang w:val="es"/>
        </w:rPr>
        <w:t xml:space="preserve"> deba al menos en parte a las prácticas de </w:t>
      </w:r>
      <w:r w:rsidR="00A55C47">
        <w:rPr>
          <w:sz w:val="24"/>
          <w:szCs w:val="24"/>
          <w:lang w:val="es"/>
        </w:rPr>
        <w:t>CBA</w:t>
      </w:r>
      <w:r>
        <w:rPr>
          <w:sz w:val="24"/>
          <w:szCs w:val="24"/>
          <w:lang w:val="es"/>
        </w:rPr>
        <w:t xml:space="preserve"> en las que todos los cultivos se</w:t>
      </w:r>
      <w:r w:rsidR="00921B27">
        <w:rPr>
          <w:sz w:val="24"/>
          <w:szCs w:val="24"/>
          <w:lang w:val="es"/>
        </w:rPr>
        <w:t xml:space="preserve">devuelven al suelo </w:t>
      </w:r>
      <w:r>
        <w:rPr>
          <w:lang w:val="es"/>
        </w:rPr>
        <w:t xml:space="preserve">y se minimiza la erosión del </w:t>
      </w:r>
      <w:r w:rsidR="00795BDB">
        <w:rPr>
          <w:sz w:val="24"/>
          <w:szCs w:val="24"/>
          <w:lang w:val="es"/>
        </w:rPr>
        <w:t xml:space="preserve">suelo. Utilizando </w:t>
      </w:r>
      <w:r w:rsidR="00A55C47">
        <w:rPr>
          <w:sz w:val="24"/>
          <w:szCs w:val="24"/>
          <w:lang w:val="es"/>
        </w:rPr>
        <w:t>CBA</w:t>
      </w:r>
      <w:r w:rsidR="00795BDB">
        <w:rPr>
          <w:sz w:val="24"/>
          <w:szCs w:val="24"/>
          <w:lang w:val="es"/>
        </w:rPr>
        <w:t xml:space="preserve">, los </w:t>
      </w:r>
      <w:r w:rsidR="004008BF">
        <w:rPr>
          <w:sz w:val="24"/>
          <w:szCs w:val="24"/>
          <w:lang w:val="es"/>
        </w:rPr>
        <w:t xml:space="preserve">residuos </w:t>
      </w:r>
      <w:r w:rsidR="004008BF">
        <w:rPr>
          <w:lang w:val="es"/>
        </w:rPr>
        <w:t>se</w:t>
      </w:r>
      <w:r w:rsidR="000A5EDA">
        <w:rPr>
          <w:sz w:val="24"/>
          <w:szCs w:val="24"/>
          <w:lang w:val="es"/>
        </w:rPr>
        <w:t xml:space="preserve"> </w:t>
      </w:r>
      <w:r w:rsidR="00725BC8">
        <w:rPr>
          <w:sz w:val="24"/>
          <w:szCs w:val="24"/>
          <w:lang w:val="es"/>
        </w:rPr>
        <w:t>devuelven</w:t>
      </w:r>
      <w:r w:rsidR="00725BC8">
        <w:rPr>
          <w:lang w:val="es"/>
        </w:rPr>
        <w:t xml:space="preserve"> </w:t>
      </w:r>
      <w:r w:rsidR="00725BC8">
        <w:rPr>
          <w:sz w:val="24"/>
          <w:szCs w:val="24"/>
          <w:lang w:val="es"/>
        </w:rPr>
        <w:t>a</w:t>
      </w:r>
      <w:r>
        <w:rPr>
          <w:lang w:val="es"/>
        </w:rPr>
        <w:t xml:space="preserve"> través </w:t>
      </w:r>
      <w:r w:rsidR="00921B27">
        <w:rPr>
          <w:sz w:val="24"/>
          <w:szCs w:val="24"/>
          <w:lang w:val="es"/>
        </w:rPr>
        <w:t xml:space="preserve">de compostaje eficiente y </w:t>
      </w:r>
      <w:r w:rsidR="00721AD3">
        <w:rPr>
          <w:sz w:val="24"/>
          <w:szCs w:val="24"/>
          <w:lang w:val="es"/>
        </w:rPr>
        <w:t>eficaz,</w:t>
      </w:r>
      <w:r w:rsidR="00721AD3">
        <w:rPr>
          <w:lang w:val="es"/>
        </w:rPr>
        <w:t xml:space="preserve"> </w:t>
      </w:r>
      <w:r w:rsidR="00721AD3">
        <w:rPr>
          <w:sz w:val="24"/>
          <w:szCs w:val="24"/>
          <w:lang w:val="es"/>
        </w:rPr>
        <w:t>y</w:t>
      </w:r>
      <w:r>
        <w:rPr>
          <w:sz w:val="24"/>
          <w:szCs w:val="24"/>
          <w:lang w:val="es"/>
        </w:rPr>
        <w:t xml:space="preserve"> </w:t>
      </w:r>
      <w:r>
        <w:rPr>
          <w:lang w:val="es"/>
        </w:rPr>
        <w:t xml:space="preserve">el </w:t>
      </w:r>
      <w:r w:rsidR="005330D4">
        <w:rPr>
          <w:sz w:val="24"/>
          <w:szCs w:val="24"/>
          <w:lang w:val="es"/>
        </w:rPr>
        <w:t xml:space="preserve">suelo </w:t>
      </w:r>
      <w:r w:rsidR="00721AD3">
        <w:rPr>
          <w:sz w:val="24"/>
          <w:szCs w:val="24"/>
          <w:lang w:val="es"/>
        </w:rPr>
        <w:t>permanece</w:t>
      </w:r>
      <w:r w:rsidR="00721AD3">
        <w:rPr>
          <w:lang w:val="es"/>
        </w:rPr>
        <w:t xml:space="preserve"> cubierto</w:t>
      </w:r>
      <w:r>
        <w:rPr>
          <w:lang w:val="es"/>
        </w:rPr>
        <w:t xml:space="preserve"> y protegido a </w:t>
      </w:r>
      <w:r w:rsidR="00721AD3">
        <w:rPr>
          <w:lang w:val="es"/>
        </w:rPr>
        <w:t>través</w:t>
      </w:r>
      <w:r w:rsidR="00721AD3">
        <w:rPr>
          <w:sz w:val="24"/>
          <w:szCs w:val="24"/>
          <w:lang w:val="es"/>
        </w:rPr>
        <w:t xml:space="preserve"> de</w:t>
      </w:r>
      <w:r w:rsidR="00721AD3">
        <w:rPr>
          <w:lang w:val="es"/>
        </w:rPr>
        <w:t xml:space="preserve"> </w:t>
      </w:r>
      <w:r w:rsidR="00721AD3">
        <w:rPr>
          <w:sz w:val="24"/>
          <w:szCs w:val="24"/>
          <w:lang w:val="es"/>
        </w:rPr>
        <w:t>cultivos</w:t>
      </w:r>
      <w:r w:rsidR="005330D4">
        <w:rPr>
          <w:sz w:val="24"/>
          <w:szCs w:val="24"/>
          <w:lang w:val="es"/>
        </w:rPr>
        <w:t xml:space="preserve"> continuos y densamente plantados.</w:t>
      </w:r>
      <w:r>
        <w:rPr>
          <w:sz w:val="24"/>
          <w:szCs w:val="24"/>
          <w:lang w:val="es"/>
        </w:rPr>
        <w:t xml:space="preserve"> Además,</w:t>
      </w:r>
      <w:r>
        <w:rPr>
          <w:lang w:val="es"/>
        </w:rPr>
        <w:t xml:space="preserve"> </w:t>
      </w:r>
      <w:r>
        <w:rPr>
          <w:sz w:val="24"/>
          <w:szCs w:val="24"/>
          <w:lang w:val="es"/>
        </w:rPr>
        <w:t xml:space="preserve"> los nutrientes del suelo ya presentes en el suelo</w:t>
      </w:r>
      <w:r>
        <w:rPr>
          <w:lang w:val="es"/>
        </w:rPr>
        <w:t xml:space="preserve"> pueden haber</w:t>
      </w:r>
      <w:r w:rsidR="00417EF3">
        <w:rPr>
          <w:sz w:val="24"/>
          <w:szCs w:val="24"/>
          <w:lang w:val="es"/>
        </w:rPr>
        <w:t xml:space="preserve"> estado</w:t>
      </w:r>
      <w:r>
        <w:rPr>
          <w:lang w:val="es"/>
        </w:rPr>
        <w:t xml:space="preserve"> más disponibles a través del aumento de la actividad</w:t>
      </w:r>
      <w:r w:rsidR="000F4422">
        <w:rPr>
          <w:sz w:val="24"/>
          <w:szCs w:val="24"/>
          <w:lang w:val="es"/>
        </w:rPr>
        <w:t xml:space="preserve"> microbiana resultante de las</w:t>
      </w:r>
      <w:r>
        <w:rPr>
          <w:sz w:val="24"/>
          <w:szCs w:val="24"/>
          <w:lang w:val="es"/>
        </w:rPr>
        <w:t xml:space="preserve">continuas </w:t>
      </w:r>
      <w:r>
        <w:rPr>
          <w:lang w:val="es"/>
        </w:rPr>
        <w:t xml:space="preserve"> </w:t>
      </w:r>
      <w:r w:rsidR="000F4422">
        <w:rPr>
          <w:sz w:val="24"/>
          <w:szCs w:val="24"/>
          <w:lang w:val="es"/>
        </w:rPr>
        <w:t xml:space="preserve">adiciones de </w:t>
      </w:r>
      <w:r>
        <w:rPr>
          <w:lang w:val="es"/>
        </w:rPr>
        <w:t xml:space="preserve"> </w:t>
      </w:r>
      <w:r>
        <w:rPr>
          <w:sz w:val="24"/>
          <w:szCs w:val="24"/>
          <w:lang w:val="es"/>
        </w:rPr>
        <w:t>compost,</w:t>
      </w:r>
      <w:r>
        <w:rPr>
          <w:lang w:val="es"/>
        </w:rPr>
        <w:t xml:space="preserve"> así como el ajuste</w:t>
      </w:r>
      <w:r w:rsidR="000F4422">
        <w:rPr>
          <w:sz w:val="24"/>
          <w:szCs w:val="24"/>
          <w:lang w:val="es"/>
        </w:rPr>
        <w:t xml:space="preserve"> del pH del suelo donde las pruebas de suelo justificadas</w:t>
      </w:r>
      <w:r>
        <w:rPr>
          <w:lang w:val="es"/>
        </w:rPr>
        <w:t xml:space="preserve"> </w:t>
      </w:r>
      <w:r w:rsidR="00AF44B7" w:rsidRPr="00F0492D">
        <w:rPr>
          <w:sz w:val="24"/>
          <w:szCs w:val="24"/>
          <w:lang w:val="es"/>
        </w:rPr>
        <w:t>(Schimel</w:t>
      </w:r>
      <w:r>
        <w:rPr>
          <w:lang w:val="es"/>
        </w:rPr>
        <w:t xml:space="preserve"> </w:t>
      </w:r>
      <w:r w:rsidR="00AF44B7">
        <w:rPr>
          <w:sz w:val="24"/>
          <w:szCs w:val="24"/>
          <w:lang w:val="es"/>
        </w:rPr>
        <w:t xml:space="preserve"> 2012,</w:t>
      </w:r>
      <w:r w:rsidR="00967BB8">
        <w:rPr>
          <w:sz w:val="24"/>
          <w:szCs w:val="24"/>
          <w:lang w:val="es"/>
        </w:rPr>
        <w:t xml:space="preserve"> </w:t>
      </w:r>
      <w:r>
        <w:rPr>
          <w:lang w:val="es"/>
        </w:rPr>
        <w:t xml:space="preserve"> </w:t>
      </w:r>
      <w:r w:rsidR="00967BB8">
        <w:rPr>
          <w:sz w:val="24"/>
          <w:szCs w:val="24"/>
          <w:lang w:val="es"/>
        </w:rPr>
        <w:t>Banwart</w:t>
      </w:r>
      <w:r>
        <w:rPr>
          <w:lang w:val="es"/>
        </w:rPr>
        <w:t xml:space="preserve"> </w:t>
      </w:r>
      <w:r w:rsidR="00AF44B7">
        <w:rPr>
          <w:sz w:val="24"/>
          <w:szCs w:val="24"/>
          <w:lang w:val="es"/>
        </w:rPr>
        <w:t xml:space="preserve"> 2019,</w:t>
      </w:r>
      <w:r>
        <w:rPr>
          <w:lang w:val="es"/>
        </w:rPr>
        <w:t xml:space="preserve"> </w:t>
      </w:r>
      <w:r w:rsidR="00AF44B7">
        <w:rPr>
          <w:sz w:val="24"/>
          <w:szCs w:val="24"/>
          <w:lang w:val="es"/>
        </w:rPr>
        <w:t xml:space="preserve"> We</w:t>
      </w:r>
      <w:r w:rsidR="00967BB8">
        <w:rPr>
          <w:sz w:val="24"/>
          <w:szCs w:val="24"/>
          <w:lang w:val="es"/>
        </w:rPr>
        <w:t>il</w:t>
      </w:r>
      <w:r>
        <w:rPr>
          <w:lang w:val="es"/>
        </w:rPr>
        <w:t xml:space="preserve"> </w:t>
      </w:r>
      <w:r w:rsidR="00AF44B7">
        <w:rPr>
          <w:sz w:val="24"/>
          <w:szCs w:val="24"/>
          <w:lang w:val="es"/>
        </w:rPr>
        <w:t xml:space="preserve">  2017)</w:t>
      </w:r>
      <w:r w:rsidR="000F4422">
        <w:rPr>
          <w:sz w:val="24"/>
          <w:szCs w:val="24"/>
          <w:lang w:val="es"/>
        </w:rPr>
        <w:t>. El aumento de la actividad microbiana del suelo también ayudó a</w:t>
      </w:r>
      <w:r>
        <w:rPr>
          <w:lang w:val="es"/>
        </w:rPr>
        <w:t xml:space="preserve"> </w:t>
      </w:r>
      <w:r>
        <w:rPr>
          <w:sz w:val="24"/>
          <w:szCs w:val="24"/>
          <w:lang w:val="es"/>
        </w:rPr>
        <w:t xml:space="preserve"> inmovilizar </w:t>
      </w:r>
      <w:r>
        <w:rPr>
          <w:sz w:val="24"/>
          <w:szCs w:val="24"/>
          <w:lang w:val="es"/>
        </w:rPr>
        <w:lastRenderedPageBreak/>
        <w:t xml:space="preserve">nutrientes que de otro modo podrían </w:t>
      </w:r>
      <w:r>
        <w:rPr>
          <w:lang w:val="es"/>
        </w:rPr>
        <w:t xml:space="preserve"> </w:t>
      </w:r>
      <w:r w:rsidR="000F4422">
        <w:rPr>
          <w:sz w:val="24"/>
          <w:szCs w:val="24"/>
          <w:lang w:val="es"/>
        </w:rPr>
        <w:t>haber lixiviado</w:t>
      </w:r>
      <w:r>
        <w:rPr>
          <w:lang w:val="es"/>
        </w:rPr>
        <w:t xml:space="preserve"> el </w:t>
      </w:r>
      <w:r>
        <w:rPr>
          <w:sz w:val="24"/>
          <w:szCs w:val="24"/>
          <w:lang w:val="es"/>
        </w:rPr>
        <w:t xml:space="preserve"> ed del suelo. También es posible que la actividad biológica del suelo y la práctica </w:t>
      </w:r>
      <w:r w:rsidR="00A55C47">
        <w:rPr>
          <w:sz w:val="24"/>
          <w:szCs w:val="24"/>
          <w:lang w:val="es"/>
        </w:rPr>
        <w:t>CBA</w:t>
      </w:r>
      <w:r>
        <w:rPr>
          <w:sz w:val="24"/>
          <w:szCs w:val="24"/>
          <w:lang w:val="es"/>
        </w:rPr>
        <w:t xml:space="preserve"> </w:t>
      </w:r>
      <w:r w:rsidR="004008BF">
        <w:rPr>
          <w:sz w:val="24"/>
          <w:szCs w:val="24"/>
          <w:lang w:val="es"/>
        </w:rPr>
        <w:t xml:space="preserve">de </w:t>
      </w:r>
      <w:r w:rsidR="004008BF">
        <w:rPr>
          <w:lang w:val="es"/>
        </w:rPr>
        <w:t>preparación</w:t>
      </w:r>
      <w:r w:rsidR="00417EF3">
        <w:rPr>
          <w:sz w:val="24"/>
          <w:szCs w:val="24"/>
          <w:lang w:val="es"/>
        </w:rPr>
        <w:t xml:space="preserve"> profunda </w:t>
      </w:r>
      <w:r>
        <w:rPr>
          <w:lang w:val="es"/>
        </w:rPr>
        <w:t xml:space="preserve">del suelo mejoraron la estructura del suelo </w:t>
      </w:r>
      <w:r>
        <w:rPr>
          <w:sz w:val="24"/>
          <w:szCs w:val="24"/>
          <w:lang w:val="es"/>
        </w:rPr>
        <w:t>y permitieron un mayor acceso a nutrientes más profundos en el suelo, que luego fueron devueltos a la superficie del suelo a través del compostaje.</w:t>
      </w:r>
    </w:p>
    <w:p w14:paraId="4D6090F3" w14:textId="1EBE0B65" w:rsidR="002E7580" w:rsidRPr="0030387C" w:rsidRDefault="002E7580" w:rsidP="00630403">
      <w:pPr>
        <w:spacing w:line="240" w:lineRule="auto"/>
        <w:rPr>
          <w:rFonts w:ascii="Times New Roman" w:eastAsia="Times New Roman" w:hAnsi="Times New Roman" w:cs="Times New Roman"/>
          <w:sz w:val="24"/>
          <w:szCs w:val="24"/>
          <w:lang w:val="es-MX"/>
        </w:rPr>
      </w:pPr>
      <w:r w:rsidRPr="009859DA">
        <w:rPr>
          <w:sz w:val="24"/>
          <w:szCs w:val="24"/>
          <w:shd w:val="clear" w:color="auto" w:fill="FFFFFF"/>
          <w:lang w:val="es"/>
        </w:rPr>
        <w:t xml:space="preserve">Basándose en los resultados de los parámetros del suelo, el sitio de Muruka tenía el suelo menos fértil (pH más bajo, nivel más alto de aluminio, segundo nivel de materia orgánica más bajo y niveles más bajos de calcio, magnesio y hierro) que generalmente se correlacionaba con tener los rendimientos comestibles y residuos más bajos. Esta tendencia no fue superada inicialmente por la aplicación única de fertilizantes orgánicos y compost solamente. Sin embargo, los rendimientos comestibles y de residuos, e incluso los niveles de parámetros del suelo sugieren que el suelo de Muruka era comparablemente fértil con los otros sitios al final de este estudio de cuatro años. Este aumento constante de la fertilidad puede deberse a los efectos combinados de una aplicación única de fertilizantes orgánicos y </w:t>
      </w:r>
      <w:r w:rsidR="00A55C47">
        <w:rPr>
          <w:sz w:val="24"/>
          <w:szCs w:val="24"/>
          <w:lang w:val="es"/>
        </w:rPr>
        <w:t>CBA</w:t>
      </w:r>
      <w:r w:rsidRPr="009859DA">
        <w:rPr>
          <w:sz w:val="24"/>
          <w:szCs w:val="24"/>
          <w:shd w:val="clear" w:color="auto" w:fill="FFFFFF"/>
          <w:lang w:val="es"/>
        </w:rPr>
        <w:t xml:space="preserve"> y justifica un estudio adicional.</w:t>
      </w:r>
    </w:p>
    <w:p w14:paraId="3A42E0A5" w14:textId="026F1E73" w:rsidR="00FD4FCC" w:rsidRDefault="00D05B06" w:rsidP="00D05B06">
      <w:pPr>
        <w:spacing w:line="240" w:lineRule="auto"/>
        <w:jc w:val="center"/>
        <w:rPr>
          <w:rFonts w:ascii="Times New Roman" w:eastAsia="Times New Roman" w:hAnsi="Times New Roman" w:cs="Times New Roman"/>
          <w:sz w:val="24"/>
          <w:szCs w:val="24"/>
        </w:rPr>
      </w:pPr>
      <w:r>
        <w:rPr>
          <w:b/>
          <w:bCs/>
          <w:noProof/>
          <w:color w:val="0000FF"/>
          <w:bdr w:val="none" w:sz="0" w:space="0" w:color="auto" w:frame="1"/>
        </w:rPr>
        <w:drawing>
          <wp:inline distT="0" distB="0" distL="0" distR="0" wp14:anchorId="1860480C" wp14:editId="619A95BB">
            <wp:extent cx="5819775" cy="34385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19775" cy="3438525"/>
                    </a:xfrm>
                    <a:prstGeom prst="rect">
                      <a:avLst/>
                    </a:prstGeom>
                    <a:noFill/>
                    <a:ln>
                      <a:noFill/>
                    </a:ln>
                  </pic:spPr>
                </pic:pic>
              </a:graphicData>
            </a:graphic>
          </wp:inline>
        </w:drawing>
      </w:r>
    </w:p>
    <w:p w14:paraId="4D5943CE" w14:textId="1D1BC247" w:rsidR="00207070" w:rsidRPr="0030387C" w:rsidRDefault="00BC6310" w:rsidP="00BC6310">
      <w:pPr>
        <w:spacing w:line="240" w:lineRule="auto"/>
        <w:jc w:val="center"/>
        <w:rPr>
          <w:rFonts w:ascii="Times New Roman" w:eastAsia="Times New Roman" w:hAnsi="Times New Roman" w:cs="Times New Roman"/>
          <w:i/>
          <w:iCs/>
          <w:lang w:val="es-MX"/>
        </w:rPr>
      </w:pPr>
      <w:r w:rsidRPr="00BC6310">
        <w:rPr>
          <w:b/>
          <w:iCs/>
          <w:lang w:val="es"/>
        </w:rPr>
        <w:t xml:space="preserve">Figura 4. </w:t>
      </w:r>
      <w:r w:rsidR="00207070" w:rsidRPr="00BC6310">
        <w:rPr>
          <w:i/>
          <w:iCs/>
          <w:lang w:val="es"/>
        </w:rPr>
        <w:t xml:space="preserve"> Rendimientos totales de cultivos comestibles en todos los sitios durante </w:t>
      </w:r>
      <w:r w:rsidR="00E82E3F" w:rsidRPr="00BC6310">
        <w:rPr>
          <w:i/>
          <w:iCs/>
          <w:lang w:val="es"/>
        </w:rPr>
        <w:t>cuatro</w:t>
      </w:r>
      <w:r w:rsidR="00E82E3F">
        <w:rPr>
          <w:i/>
          <w:iCs/>
          <w:lang w:val="es"/>
        </w:rPr>
        <w:t xml:space="preserve"> años</w:t>
      </w:r>
      <w:r w:rsidR="002444EB">
        <w:rPr>
          <w:i/>
          <w:iCs/>
          <w:lang w:val="es"/>
        </w:rPr>
        <w:t>.</w:t>
      </w:r>
    </w:p>
    <w:p w14:paraId="55A289BC" w14:textId="50CBFA4D" w:rsidR="00210F0C" w:rsidRPr="0030387C" w:rsidRDefault="00FC3D87" w:rsidP="00630403">
      <w:pPr>
        <w:spacing w:line="240" w:lineRule="auto"/>
        <w:rPr>
          <w:rFonts w:ascii="Times New Roman" w:eastAsia="Times New Roman" w:hAnsi="Times New Roman" w:cs="Times New Roman"/>
          <w:sz w:val="24"/>
          <w:szCs w:val="24"/>
          <w:lang w:val="es-MX"/>
        </w:rPr>
      </w:pPr>
      <w:r>
        <w:rPr>
          <w:sz w:val="24"/>
          <w:szCs w:val="24"/>
          <w:lang w:val="es"/>
        </w:rPr>
        <w:t xml:space="preserve">Los rendimientos de los granos de maíz aumentaron </w:t>
      </w:r>
      <w:r w:rsidR="005B5118">
        <w:rPr>
          <w:sz w:val="24"/>
          <w:szCs w:val="24"/>
          <w:lang w:val="es"/>
        </w:rPr>
        <w:t xml:space="preserve">con el tiempo </w:t>
      </w:r>
      <w:r>
        <w:rPr>
          <w:lang w:val="es"/>
        </w:rPr>
        <w:t xml:space="preserve">en todos los </w:t>
      </w:r>
      <w:r w:rsidR="002506FD">
        <w:rPr>
          <w:sz w:val="24"/>
          <w:szCs w:val="24"/>
          <w:lang w:val="es"/>
        </w:rPr>
        <w:t xml:space="preserve">sitios, </w:t>
      </w:r>
      <w:r w:rsidR="004008BF">
        <w:rPr>
          <w:sz w:val="24"/>
          <w:szCs w:val="24"/>
          <w:lang w:val="es"/>
        </w:rPr>
        <w:t>pero</w:t>
      </w:r>
      <w:r w:rsidR="004008BF">
        <w:rPr>
          <w:lang w:val="es"/>
        </w:rPr>
        <w:t xml:space="preserve"> </w:t>
      </w:r>
      <w:r w:rsidR="004008BF">
        <w:rPr>
          <w:sz w:val="24"/>
          <w:szCs w:val="24"/>
          <w:lang w:val="es"/>
        </w:rPr>
        <w:t>mostraron</w:t>
      </w:r>
      <w:r w:rsidR="005B5118">
        <w:rPr>
          <w:sz w:val="24"/>
          <w:szCs w:val="24"/>
          <w:lang w:val="es"/>
        </w:rPr>
        <w:t xml:space="preserve"> diferencias significativas en el rendimiento entre las estaciones lluviosas y secas, que</w:t>
      </w:r>
      <w:r>
        <w:rPr>
          <w:lang w:val="es"/>
        </w:rPr>
        <w:t xml:space="preserve"> se esperaban ya que no se proporcionó</w:t>
      </w:r>
      <w:r w:rsidR="005B5118">
        <w:rPr>
          <w:sz w:val="24"/>
          <w:szCs w:val="24"/>
          <w:lang w:val="es"/>
        </w:rPr>
        <w:t xml:space="preserve"> riego suplementario.</w:t>
      </w:r>
      <w:r>
        <w:rPr>
          <w:lang w:val="es"/>
        </w:rPr>
        <w:t xml:space="preserve"> </w:t>
      </w:r>
      <w:r w:rsidR="00781BE9">
        <w:rPr>
          <w:sz w:val="24"/>
          <w:szCs w:val="24"/>
          <w:lang w:val="es"/>
        </w:rPr>
        <w:t xml:space="preserve">Los rendimientos de los granos de sorgo aumentaron en promedio entre los años 1, 2 y 3, pero disminuyeron en el año 4 (Figura 1 y Cuadro 4). El sorgo ratoon normalmente disminuye en el rendimiento del grano en el año 4 y luego se replanta, correlacionándose con nuestros hallazgos. Los rendimientos del tubérculo de batata aumentaron durante este período de estudio (Figura 1, Tabla 4), aunque hubo pequeñas caídas temporales en cada sitio. Se espera un aumento de la producción de tubérculos debido </w:t>
      </w:r>
      <w:r w:rsidR="00781BE9">
        <w:rPr>
          <w:sz w:val="24"/>
          <w:szCs w:val="24"/>
          <w:lang w:val="es"/>
        </w:rPr>
        <w:lastRenderedPageBreak/>
        <w:t>al aumento</w:t>
      </w:r>
      <w:r w:rsidR="00373A2E">
        <w:rPr>
          <w:sz w:val="24"/>
          <w:szCs w:val="24"/>
          <w:lang w:val="es"/>
        </w:rPr>
        <w:t>de</w:t>
      </w:r>
      <w:r>
        <w:rPr>
          <w:lang w:val="es"/>
        </w:rPr>
        <w:t xml:space="preserve"> </w:t>
      </w:r>
      <w:r w:rsidR="00781BE9">
        <w:rPr>
          <w:sz w:val="24"/>
          <w:szCs w:val="24"/>
          <w:lang w:val="es"/>
        </w:rPr>
        <w:t xml:space="preserve"> la fertilidad del suelo d, ya que la fotosíntesis del dosel se ha correlacionado significativamente con el</w:t>
      </w:r>
      <w:r>
        <w:rPr>
          <w:lang w:val="es"/>
        </w:rPr>
        <w:t>rendimiento de t uber</w:t>
      </w:r>
      <w:r w:rsidR="00D04E1D">
        <w:rPr>
          <w:sz w:val="24"/>
          <w:szCs w:val="24"/>
          <w:lang w:val="es"/>
        </w:rPr>
        <w:t>(Bhagsari</w:t>
      </w:r>
      <w:r>
        <w:rPr>
          <w:lang w:val="es"/>
        </w:rPr>
        <w:t xml:space="preserve"> </w:t>
      </w:r>
      <w:r w:rsidR="00781BE9">
        <w:rPr>
          <w:sz w:val="24"/>
          <w:szCs w:val="24"/>
          <w:lang w:val="es"/>
        </w:rPr>
        <w:t xml:space="preserve"> 1990). Los rendimientos de las hojas de amaranto aumentaron o</w:t>
      </w:r>
      <w:r w:rsidR="000E2115">
        <w:rPr>
          <w:sz w:val="24"/>
          <w:szCs w:val="24"/>
          <w:lang w:val="es"/>
        </w:rPr>
        <w:t>n promedio entre el año 1 y</w:t>
      </w:r>
      <w:r>
        <w:rPr>
          <w:lang w:val="es"/>
        </w:rPr>
        <w:t xml:space="preserve"> </w:t>
      </w:r>
      <w:r w:rsidR="00781BE9">
        <w:rPr>
          <w:sz w:val="24"/>
          <w:szCs w:val="24"/>
          <w:lang w:val="es"/>
        </w:rPr>
        <w:t xml:space="preserve"> 2,</w:t>
      </w:r>
      <w:r w:rsidR="000E2115">
        <w:rPr>
          <w:sz w:val="24"/>
          <w:szCs w:val="24"/>
          <w:lang w:val="es"/>
        </w:rPr>
        <w:t xml:space="preserve">se estancaron en el año 3 y disminuyeron en </w:t>
      </w:r>
      <w:r>
        <w:rPr>
          <w:lang w:val="es"/>
        </w:rPr>
        <w:t xml:space="preserve">el año </w:t>
      </w:r>
      <w:r w:rsidR="00781BE9">
        <w:rPr>
          <w:sz w:val="24"/>
          <w:szCs w:val="24"/>
          <w:lang w:val="es"/>
        </w:rPr>
        <w:t>4 (Figura 1 y Cuadro 4). Esta disminución en el año 4 fue específica del sitio, y más evidente en Athi Gravity y en menor grado en G-BIACK (Figura 1). La disminución del rendimiento de las hojas en Athi Gravity y, en menor medida, en G-</w:t>
      </w:r>
      <w:r w:rsidR="00630403">
        <w:rPr>
          <w:sz w:val="24"/>
          <w:szCs w:val="24"/>
          <w:lang w:val="es"/>
        </w:rPr>
        <w:t>BIA</w:t>
      </w:r>
      <w:r w:rsidR="00781BE9">
        <w:rPr>
          <w:sz w:val="24"/>
          <w:szCs w:val="24"/>
          <w:lang w:val="es"/>
        </w:rPr>
        <w:t>CK se atribuye a la disminución de las precipitaciones, lo que llevó a una disminución de la producción de hojas de amaranto durante el crecimiento.</w:t>
      </w:r>
    </w:p>
    <w:p w14:paraId="578AC358" w14:textId="239FC2EC" w:rsidR="00210F0C" w:rsidRPr="0030387C" w:rsidRDefault="00781BE9" w:rsidP="00630403">
      <w:pPr>
        <w:spacing w:line="240" w:lineRule="auto"/>
        <w:rPr>
          <w:rFonts w:ascii="Times New Roman" w:eastAsia="Times New Roman" w:hAnsi="Times New Roman" w:cs="Times New Roman"/>
          <w:sz w:val="24"/>
          <w:szCs w:val="24"/>
          <w:lang w:val="es-MX"/>
        </w:rPr>
      </w:pPr>
      <w:r>
        <w:rPr>
          <w:sz w:val="24"/>
          <w:szCs w:val="24"/>
          <w:lang w:val="es"/>
        </w:rPr>
        <w:t xml:space="preserve">Los rendimientos de lablab y </w:t>
      </w:r>
      <w:r w:rsidR="00A55C47">
        <w:rPr>
          <w:sz w:val="24"/>
          <w:szCs w:val="24"/>
          <w:lang w:val="es"/>
        </w:rPr>
        <w:t>caupí</w:t>
      </w:r>
      <w:r>
        <w:rPr>
          <w:sz w:val="24"/>
          <w:szCs w:val="24"/>
          <w:lang w:val="es"/>
        </w:rPr>
        <w:t xml:space="preserve"> </w:t>
      </w:r>
      <w:r w:rsidR="00C3370F">
        <w:rPr>
          <w:sz w:val="24"/>
          <w:szCs w:val="24"/>
          <w:lang w:val="es"/>
        </w:rPr>
        <w:t xml:space="preserve">fueron </w:t>
      </w:r>
      <w:r w:rsidR="004008BF">
        <w:rPr>
          <w:sz w:val="24"/>
          <w:szCs w:val="24"/>
          <w:lang w:val="es"/>
        </w:rPr>
        <w:t xml:space="preserve">inicialmente </w:t>
      </w:r>
      <w:r w:rsidR="004008BF">
        <w:rPr>
          <w:lang w:val="es"/>
        </w:rPr>
        <w:t>difíciles</w:t>
      </w:r>
      <w:r>
        <w:rPr>
          <w:sz w:val="24"/>
          <w:szCs w:val="24"/>
          <w:lang w:val="es"/>
        </w:rPr>
        <w:t xml:space="preserve"> de interpretar, ya que se vieron afectados por un cambio en </w:t>
      </w:r>
      <w:r>
        <w:rPr>
          <w:lang w:val="es"/>
        </w:rPr>
        <w:t xml:space="preserve">las prácticas de cosecha durante las </w:t>
      </w:r>
      <w:r>
        <w:rPr>
          <w:sz w:val="24"/>
          <w:szCs w:val="24"/>
          <w:lang w:val="es"/>
        </w:rPr>
        <w:t>cours</w:t>
      </w:r>
      <w:r w:rsidR="00BC6310">
        <w:rPr>
          <w:sz w:val="24"/>
          <w:szCs w:val="24"/>
          <w:lang w:val="es"/>
        </w:rPr>
        <w:t>e de</w:t>
      </w:r>
      <w:r>
        <w:rPr>
          <w:lang w:val="es"/>
        </w:rPr>
        <w:t xml:space="preserve"> este</w:t>
      </w:r>
      <w:r w:rsidR="00BC6310">
        <w:rPr>
          <w:sz w:val="24"/>
          <w:szCs w:val="24"/>
          <w:lang w:val="es"/>
        </w:rPr>
        <w:t xml:space="preserve"> experimento.</w:t>
      </w:r>
      <w:r>
        <w:rPr>
          <w:lang w:val="es"/>
        </w:rPr>
        <w:t xml:space="preserve"> Al igual que con el </w:t>
      </w:r>
      <w:r w:rsidR="004008BF">
        <w:rPr>
          <w:sz w:val="24"/>
          <w:szCs w:val="24"/>
          <w:lang w:val="es"/>
        </w:rPr>
        <w:t xml:space="preserve">amaranto, </w:t>
      </w:r>
      <w:r w:rsidR="004008BF">
        <w:rPr>
          <w:lang w:val="es"/>
        </w:rPr>
        <w:t>la</w:t>
      </w:r>
      <w:r w:rsidR="005330D4">
        <w:rPr>
          <w:sz w:val="24"/>
          <w:szCs w:val="24"/>
          <w:lang w:val="es"/>
        </w:rPr>
        <w:t xml:space="preserve"> cosecha de </w:t>
      </w:r>
      <w:r>
        <w:rPr>
          <w:lang w:val="es"/>
        </w:rPr>
        <w:t xml:space="preserve">lablab y hoja de </w:t>
      </w:r>
      <w:r w:rsidR="00A55C47">
        <w:rPr>
          <w:sz w:val="24"/>
          <w:szCs w:val="24"/>
          <w:lang w:val="es"/>
        </w:rPr>
        <w:t xml:space="preserve">caupí </w:t>
      </w:r>
      <w:r>
        <w:rPr>
          <w:sz w:val="24"/>
          <w:szCs w:val="24"/>
          <w:lang w:val="es"/>
        </w:rPr>
        <w:t xml:space="preserve">generalmente </w:t>
      </w:r>
      <w:r>
        <w:rPr>
          <w:lang w:val="es"/>
        </w:rPr>
        <w:t xml:space="preserve"> </w:t>
      </w:r>
      <w:r w:rsidR="0034594B">
        <w:rPr>
          <w:sz w:val="24"/>
          <w:szCs w:val="24"/>
          <w:lang w:val="es"/>
        </w:rPr>
        <w:t xml:space="preserve"> </w:t>
      </w:r>
      <w:r>
        <w:rPr>
          <w:lang w:val="es"/>
        </w:rPr>
        <w:t xml:space="preserve">se </w:t>
      </w:r>
      <w:r>
        <w:rPr>
          <w:sz w:val="24"/>
          <w:szCs w:val="24"/>
          <w:lang w:val="es"/>
        </w:rPr>
        <w:t xml:space="preserve">realiza </w:t>
      </w:r>
      <w:r>
        <w:rPr>
          <w:lang w:val="es"/>
        </w:rPr>
        <w:t xml:space="preserve">de una manera que minimiza el </w:t>
      </w:r>
      <w:r w:rsidR="005330D4">
        <w:rPr>
          <w:sz w:val="24"/>
          <w:szCs w:val="24"/>
          <w:lang w:val="es"/>
        </w:rPr>
        <w:t>daño a</w:t>
      </w:r>
      <w:r>
        <w:rPr>
          <w:lang w:val="es"/>
        </w:rPr>
        <w:t xml:space="preserve"> la salud de</w:t>
      </w:r>
      <w:r>
        <w:rPr>
          <w:sz w:val="24"/>
          <w:szCs w:val="24"/>
          <w:lang w:val="es"/>
        </w:rPr>
        <w:t xml:space="preserve"> la planta. Sin embargo, todavía hay tasas de cosecha dentro de este parámetro que pueden aumentar el rendimiento de las hojas, pero reducir la productividad general de la planta ligeramente o reducir el rendimiento de las hojas para aumentar la productividad general y el rendimiento de residuos de la planta.</w:t>
      </w:r>
    </w:p>
    <w:p w14:paraId="7B2D1EED" w14:textId="15C876B9" w:rsidR="00C3370F" w:rsidRPr="0030387C" w:rsidRDefault="00C3370F" w:rsidP="00630403">
      <w:pPr>
        <w:spacing w:line="240" w:lineRule="auto"/>
        <w:rPr>
          <w:rFonts w:ascii="Times New Roman" w:eastAsia="Times New Roman" w:hAnsi="Times New Roman" w:cs="Times New Roman"/>
          <w:sz w:val="24"/>
          <w:szCs w:val="24"/>
          <w:lang w:val="es-MX"/>
        </w:rPr>
      </w:pPr>
      <w:r>
        <w:rPr>
          <w:sz w:val="24"/>
          <w:szCs w:val="24"/>
          <w:lang w:val="es"/>
        </w:rPr>
        <w:t xml:space="preserve">Hasta el año 3 de la temporada 1, la recolección de hojas de </w:t>
      </w:r>
      <w:r w:rsidR="00A55C47">
        <w:rPr>
          <w:sz w:val="24"/>
          <w:szCs w:val="24"/>
          <w:lang w:val="es"/>
        </w:rPr>
        <w:t>caupí</w:t>
      </w:r>
      <w:r>
        <w:rPr>
          <w:sz w:val="24"/>
          <w:szCs w:val="24"/>
          <w:lang w:val="es"/>
        </w:rPr>
        <w:t xml:space="preserve"> y lablab se realizó con el objetivo de maximizar el rendimiento comestible (ya sea hoja o semilla respectivamente). Sin embargo, en la temporada 2 del año 3 y para el resto del experimento, la recolección de hojas de </w:t>
      </w:r>
      <w:r w:rsidR="00A55C47">
        <w:rPr>
          <w:sz w:val="24"/>
          <w:szCs w:val="24"/>
          <w:lang w:val="es"/>
        </w:rPr>
        <w:t>caupí</w:t>
      </w:r>
      <w:r>
        <w:rPr>
          <w:sz w:val="24"/>
          <w:szCs w:val="24"/>
          <w:lang w:val="es"/>
        </w:rPr>
        <w:t xml:space="preserve"> y lablab se realizó con el objetivo de maximizar el rendimiento de residuos de cultivo y la producción de compost. Como resultado del cambio en las prácticas de recolección, las interpretaciones de los rendimientos comestibles y de residuos de </w:t>
      </w:r>
      <w:r w:rsidR="00A55C47">
        <w:rPr>
          <w:sz w:val="24"/>
          <w:szCs w:val="24"/>
          <w:lang w:val="es"/>
        </w:rPr>
        <w:t>caupí</w:t>
      </w:r>
      <w:r>
        <w:rPr>
          <w:sz w:val="24"/>
          <w:szCs w:val="24"/>
          <w:lang w:val="es"/>
        </w:rPr>
        <w:t xml:space="preserve"> y lablab se dividieron en dos períodos: la recolección de rendimientos comestibles (HE) y la recolección de rendimientos de residuos (HR). Dentro de cada período de cosecha, los rendimientos comestibles de </w:t>
      </w:r>
      <w:r w:rsidR="00A55C47">
        <w:rPr>
          <w:sz w:val="24"/>
          <w:szCs w:val="24"/>
          <w:lang w:val="es"/>
        </w:rPr>
        <w:t>caupí</w:t>
      </w:r>
      <w:r>
        <w:rPr>
          <w:sz w:val="24"/>
          <w:szCs w:val="24"/>
          <w:lang w:val="es"/>
        </w:rPr>
        <w:t xml:space="preserve"> no cambiaron significativamente, pero comparando entre períodos, fueron significativamente más altos durante el período HE. Los rendimientos de Lablab aumentaron significativamente durante el período HE, pero no cambiaron significativamente durante el período de recursos humanos. </w:t>
      </w:r>
      <w:r w:rsidR="00B10BA4" w:rsidRPr="00B10BA4">
        <w:rPr>
          <w:sz w:val="24"/>
          <w:szCs w:val="24"/>
          <w:lang w:val="es"/>
        </w:rPr>
        <w:t>En comparación entre los períodos de cosecha, los rendimientos comestibles de lablab fueron significativamente más altos en el período HE.</w:t>
      </w:r>
      <w:r>
        <w:rPr>
          <w:lang w:val="es"/>
        </w:rPr>
        <w:t xml:space="preserve"> </w:t>
      </w:r>
      <w:r>
        <w:rPr>
          <w:sz w:val="24"/>
          <w:szCs w:val="24"/>
          <w:lang w:val="es"/>
        </w:rPr>
        <w:t xml:space="preserve">Se </w:t>
      </w:r>
      <w:r>
        <w:rPr>
          <w:lang w:val="es"/>
        </w:rPr>
        <w:t xml:space="preserve">demostró que el método de recolección utilizado durante el período </w:t>
      </w:r>
      <w:r>
        <w:rPr>
          <w:sz w:val="24"/>
          <w:szCs w:val="24"/>
          <w:lang w:val="es"/>
        </w:rPr>
        <w:t>HE</w:t>
      </w:r>
      <w:r>
        <w:rPr>
          <w:lang w:val="es"/>
        </w:rPr>
        <w:t xml:space="preserve"> tuvo éxito en el aumento de</w:t>
      </w:r>
      <w:r>
        <w:rPr>
          <w:sz w:val="24"/>
          <w:szCs w:val="24"/>
          <w:lang w:val="es"/>
        </w:rPr>
        <w:t xml:space="preserve"> los rendimientos comestibles para </w:t>
      </w:r>
      <w:r w:rsidR="009C7F13">
        <w:rPr>
          <w:sz w:val="24"/>
          <w:szCs w:val="24"/>
          <w:lang w:val="es"/>
        </w:rPr>
        <w:t>caupí</w:t>
      </w:r>
      <w:r>
        <w:rPr>
          <w:sz w:val="24"/>
          <w:szCs w:val="24"/>
          <w:lang w:val="es"/>
        </w:rPr>
        <w:t xml:space="preserve"> y lablab. El efecto de este método de recolección en los rendimientos de los residuos se describe con más detalle a continuación.</w:t>
      </w:r>
    </w:p>
    <w:p w14:paraId="0174DCD7" w14:textId="4FACE13A" w:rsidR="00210F0C" w:rsidRPr="0030387C" w:rsidRDefault="00781BE9" w:rsidP="00630403">
      <w:pPr>
        <w:spacing w:line="240" w:lineRule="auto"/>
        <w:rPr>
          <w:rFonts w:ascii="Times New Roman" w:eastAsia="Times New Roman" w:hAnsi="Times New Roman" w:cs="Times New Roman"/>
          <w:sz w:val="24"/>
          <w:szCs w:val="24"/>
          <w:lang w:val="es-MX"/>
        </w:rPr>
      </w:pPr>
      <w:r>
        <w:rPr>
          <w:sz w:val="24"/>
          <w:szCs w:val="24"/>
          <w:lang w:val="es"/>
        </w:rPr>
        <w:t xml:space="preserve">Los rendimientos de las hojas de </w:t>
      </w:r>
      <w:r w:rsidR="00A55C47">
        <w:rPr>
          <w:sz w:val="24"/>
          <w:szCs w:val="24"/>
          <w:lang w:val="es"/>
        </w:rPr>
        <w:t>caupí</w:t>
      </w:r>
      <w:r>
        <w:rPr>
          <w:sz w:val="24"/>
          <w:szCs w:val="24"/>
          <w:lang w:val="es"/>
        </w:rPr>
        <w:t xml:space="preserve"> de Athi Gravity fueron inusualmente altos en la temporada 3 del año 1 (Figura 1 y Tabla 4). </w:t>
      </w:r>
      <w:r w:rsidR="001B7E13" w:rsidRPr="001B7E13">
        <w:rPr>
          <w:sz w:val="24"/>
          <w:szCs w:val="24"/>
          <w:lang w:val="es"/>
        </w:rPr>
        <w:t>El agricultor y los autores atribuyen este aumento del rendimiento a las lluvias estacionales afortunadas que, debido al tiempo y a la falta de disponibilidad de riego, tuvieron un efecto significativo en los rendimientos de</w:t>
      </w:r>
      <w:r w:rsidR="009C7F13">
        <w:rPr>
          <w:sz w:val="24"/>
          <w:szCs w:val="24"/>
          <w:lang w:val="es"/>
        </w:rPr>
        <w:t xml:space="preserve"> caupí </w:t>
      </w:r>
      <w:r w:rsidR="001B7E13" w:rsidRPr="001B7E13">
        <w:rPr>
          <w:sz w:val="24"/>
          <w:szCs w:val="24"/>
          <w:lang w:val="es"/>
        </w:rPr>
        <w:t>en esta región semiárida.</w:t>
      </w:r>
    </w:p>
    <w:p w14:paraId="356EF633" w14:textId="373E5294" w:rsidR="00210F0C" w:rsidRPr="0030387C" w:rsidRDefault="00781BE9" w:rsidP="00630403">
      <w:pPr>
        <w:spacing w:line="240" w:lineRule="auto"/>
        <w:rPr>
          <w:rFonts w:ascii="Times New Roman" w:eastAsia="Times New Roman" w:hAnsi="Times New Roman" w:cs="Times New Roman"/>
          <w:sz w:val="24"/>
          <w:szCs w:val="24"/>
          <w:lang w:val="es-MX"/>
        </w:rPr>
      </w:pPr>
      <w:r>
        <w:rPr>
          <w:sz w:val="24"/>
          <w:szCs w:val="24"/>
          <w:lang w:val="es"/>
        </w:rPr>
        <w:t xml:space="preserve">Los rendimientos comestibles de maíz, sorgo y </w:t>
      </w:r>
      <w:r w:rsidR="006F41BC">
        <w:rPr>
          <w:lang w:val="es"/>
        </w:rPr>
        <w:t>papas</w:t>
      </w:r>
      <w:r>
        <w:rPr>
          <w:sz w:val="24"/>
          <w:szCs w:val="24"/>
          <w:lang w:val="es"/>
        </w:rPr>
        <w:t xml:space="preserve"> son significativamente superiores a los rendimientos medios reportados por la FAO durante este período </w:t>
      </w:r>
      <w:r w:rsidR="002506FD">
        <w:rPr>
          <w:sz w:val="24"/>
          <w:szCs w:val="24"/>
          <w:lang w:val="es"/>
        </w:rPr>
        <w:t xml:space="preserve">de cuatro </w:t>
      </w:r>
      <w:r w:rsidR="004008BF">
        <w:rPr>
          <w:sz w:val="24"/>
          <w:szCs w:val="24"/>
          <w:lang w:val="es"/>
        </w:rPr>
        <w:t>años</w:t>
      </w:r>
      <w:r w:rsidR="004008BF">
        <w:rPr>
          <w:lang w:val="es"/>
        </w:rPr>
        <w:t xml:space="preserve"> </w:t>
      </w:r>
      <w:r w:rsidR="004008BF">
        <w:rPr>
          <w:sz w:val="24"/>
          <w:szCs w:val="24"/>
          <w:lang w:val="es"/>
        </w:rPr>
        <w:t>(</w:t>
      </w:r>
      <w:r w:rsidR="00725BC8">
        <w:rPr>
          <w:sz w:val="24"/>
          <w:szCs w:val="24"/>
          <w:lang w:val="es"/>
        </w:rPr>
        <w:t xml:space="preserve">Cuadro </w:t>
      </w:r>
      <w:r w:rsidR="00725BC8">
        <w:rPr>
          <w:lang w:val="es"/>
        </w:rPr>
        <w:t>8</w:t>
      </w:r>
      <w:r w:rsidR="00417EF3">
        <w:rPr>
          <w:sz w:val="24"/>
          <w:szCs w:val="24"/>
          <w:lang w:val="es"/>
        </w:rPr>
        <w:t>;</w:t>
      </w:r>
      <w:r>
        <w:rPr>
          <w:lang w:val="es"/>
        </w:rPr>
        <w:t xml:space="preserve"> </w:t>
      </w:r>
      <w:r w:rsidR="00C32A1F">
        <w:rPr>
          <w:sz w:val="24"/>
          <w:szCs w:val="24"/>
          <w:lang w:val="es"/>
        </w:rPr>
        <w:t xml:space="preserve">nota: </w:t>
      </w:r>
      <w:r>
        <w:rPr>
          <w:lang w:val="es"/>
        </w:rPr>
        <w:t xml:space="preserve"> </w:t>
      </w:r>
      <w:r>
        <w:rPr>
          <w:sz w:val="24"/>
          <w:szCs w:val="24"/>
          <w:lang w:val="es"/>
        </w:rPr>
        <w:t xml:space="preserve">Los datos de la FAO sobre amaranto, </w:t>
      </w:r>
      <w:r w:rsidR="00A55C47">
        <w:rPr>
          <w:sz w:val="24"/>
          <w:szCs w:val="24"/>
          <w:lang w:val="es"/>
        </w:rPr>
        <w:t>caupí</w:t>
      </w:r>
      <w:r>
        <w:rPr>
          <w:sz w:val="24"/>
          <w:szCs w:val="24"/>
          <w:lang w:val="es"/>
        </w:rPr>
        <w:t xml:space="preserve"> y lablab no estaban disponibles). Estos mayores rendimientos representan un 70% de increa</w:t>
      </w:r>
      <w:r w:rsidR="001F6AFE">
        <w:rPr>
          <w:sz w:val="24"/>
          <w:szCs w:val="24"/>
          <w:lang w:val="es"/>
        </w:rPr>
        <w:t>se en calorías.</w:t>
      </w:r>
      <w:r>
        <w:rPr>
          <w:lang w:val="es"/>
        </w:rPr>
        <w:t xml:space="preserve"> </w:t>
      </w:r>
      <w:r w:rsidR="00B727B1">
        <w:rPr>
          <w:sz w:val="24"/>
          <w:szCs w:val="24"/>
          <w:lang w:val="es"/>
        </w:rPr>
        <w:t>La</w:t>
      </w:r>
      <w:r w:rsidR="00DF35BB">
        <w:rPr>
          <w:sz w:val="24"/>
          <w:szCs w:val="24"/>
          <w:lang w:val="es"/>
        </w:rPr>
        <w:t xml:space="preserve">tendencia del aumento de </w:t>
      </w:r>
      <w:r>
        <w:rPr>
          <w:lang w:val="es"/>
        </w:rPr>
        <w:t xml:space="preserve">los </w:t>
      </w:r>
      <w:r w:rsidR="00B727B1">
        <w:rPr>
          <w:sz w:val="24"/>
          <w:szCs w:val="24"/>
          <w:lang w:val="es"/>
        </w:rPr>
        <w:t xml:space="preserve">porcentajes de diferencias de rendimiento </w:t>
      </w:r>
      <w:r>
        <w:rPr>
          <w:lang w:val="es"/>
        </w:rPr>
        <w:t xml:space="preserve">entre la agricultura convencional y </w:t>
      </w:r>
      <w:r w:rsidR="00A55C47">
        <w:rPr>
          <w:sz w:val="24"/>
          <w:szCs w:val="24"/>
          <w:lang w:val="es"/>
        </w:rPr>
        <w:t xml:space="preserve">CBA </w:t>
      </w:r>
      <w:r w:rsidR="00D84FCA">
        <w:rPr>
          <w:sz w:val="24"/>
          <w:szCs w:val="24"/>
          <w:lang w:val="es"/>
        </w:rPr>
        <w:t xml:space="preserve">se correlaciona con la </w:t>
      </w:r>
      <w:r>
        <w:rPr>
          <w:lang w:val="es"/>
        </w:rPr>
        <w:t xml:space="preserve">tendencia de aumento de los </w:t>
      </w:r>
      <w:r w:rsidR="00B727B1">
        <w:rPr>
          <w:sz w:val="24"/>
          <w:szCs w:val="24"/>
          <w:lang w:val="es"/>
        </w:rPr>
        <w:t xml:space="preserve">rendimientos con </w:t>
      </w:r>
      <w:r w:rsidR="00A55C47">
        <w:rPr>
          <w:sz w:val="24"/>
          <w:szCs w:val="24"/>
          <w:lang w:val="es"/>
        </w:rPr>
        <w:t>CBA</w:t>
      </w:r>
      <w:r>
        <w:rPr>
          <w:lang w:val="es"/>
        </w:rPr>
        <w:t xml:space="preserve"> </w:t>
      </w:r>
      <w:r w:rsidR="00D84FCA">
        <w:rPr>
          <w:sz w:val="24"/>
          <w:szCs w:val="24"/>
          <w:lang w:val="es"/>
        </w:rPr>
        <w:t xml:space="preserve">encontrado durante este </w:t>
      </w:r>
      <w:r w:rsidR="00D84FCA">
        <w:rPr>
          <w:sz w:val="24"/>
          <w:szCs w:val="24"/>
          <w:lang w:val="es"/>
        </w:rPr>
        <w:lastRenderedPageBreak/>
        <w:t>estudio. La tendencia del aumento de los porcentajes de diferencias de rendimiento también sugiere que los aumentos</w:t>
      </w:r>
      <w:r>
        <w:rPr>
          <w:lang w:val="es"/>
        </w:rPr>
        <w:t xml:space="preserve"> </w:t>
      </w:r>
      <w:r w:rsidR="00D84FCA">
        <w:rPr>
          <w:sz w:val="24"/>
          <w:szCs w:val="24"/>
          <w:lang w:val="es"/>
        </w:rPr>
        <w:t>se debieron</w:t>
      </w:r>
      <w:r>
        <w:rPr>
          <w:lang w:val="es"/>
        </w:rPr>
        <w:t xml:space="preserve"> a</w:t>
      </w:r>
      <w:r w:rsidR="00D84FCA">
        <w:rPr>
          <w:sz w:val="24"/>
          <w:szCs w:val="24"/>
          <w:lang w:val="es"/>
        </w:rPr>
        <w:t xml:space="preserve"> diferencias</w:t>
      </w:r>
      <w:r>
        <w:rPr>
          <w:lang w:val="es"/>
        </w:rPr>
        <w:t xml:space="preserve"> </w:t>
      </w:r>
      <w:r w:rsidR="00B727B1">
        <w:rPr>
          <w:sz w:val="24"/>
          <w:szCs w:val="24"/>
          <w:lang w:val="es"/>
        </w:rPr>
        <w:t>de gestión</w:t>
      </w:r>
      <w:r>
        <w:rPr>
          <w:lang w:val="es"/>
        </w:rPr>
        <w:t xml:space="preserve"> entre la agricultura convencional y la</w:t>
      </w:r>
      <w:r w:rsidR="00D84FCA">
        <w:rPr>
          <w:sz w:val="24"/>
          <w:szCs w:val="24"/>
          <w:lang w:val="es"/>
        </w:rPr>
        <w:t xml:space="preserve"> </w:t>
      </w:r>
      <w:r w:rsidR="00A55C47">
        <w:rPr>
          <w:sz w:val="24"/>
          <w:szCs w:val="24"/>
          <w:lang w:val="es"/>
        </w:rPr>
        <w:t>CBA</w:t>
      </w:r>
      <w:r w:rsidR="00D84FCA">
        <w:rPr>
          <w:sz w:val="24"/>
          <w:szCs w:val="24"/>
          <w:lang w:val="es"/>
        </w:rPr>
        <w:t xml:space="preserve"> en lugar </w:t>
      </w:r>
      <w:r>
        <w:rPr>
          <w:lang w:val="es"/>
        </w:rPr>
        <w:t xml:space="preserve">de las diferencias </w:t>
      </w:r>
      <w:r w:rsidR="00B727B1">
        <w:rPr>
          <w:sz w:val="24"/>
          <w:szCs w:val="24"/>
          <w:lang w:val="es"/>
        </w:rPr>
        <w:t>medioambientales.</w:t>
      </w:r>
    </w:p>
    <w:p w14:paraId="5D851AC7" w14:textId="771C0A29" w:rsidR="009D0E57" w:rsidRPr="0030387C" w:rsidRDefault="009D0E57" w:rsidP="00630403">
      <w:pPr>
        <w:spacing w:line="240" w:lineRule="auto"/>
        <w:rPr>
          <w:rFonts w:ascii="Times New Roman" w:eastAsia="Times New Roman" w:hAnsi="Times New Roman" w:cs="Times New Roman"/>
          <w:sz w:val="24"/>
          <w:szCs w:val="24"/>
          <w:lang w:val="es-MX"/>
        </w:rPr>
      </w:pPr>
    </w:p>
    <w:p w14:paraId="09BECC45" w14:textId="678A8902" w:rsidR="009D0E57" w:rsidRPr="0030387C" w:rsidRDefault="009D0E57" w:rsidP="00630403">
      <w:pPr>
        <w:spacing w:line="240" w:lineRule="auto"/>
        <w:rPr>
          <w:rFonts w:ascii="Times New Roman" w:eastAsia="Times New Roman" w:hAnsi="Times New Roman" w:cs="Times New Roman"/>
          <w:sz w:val="24"/>
          <w:szCs w:val="24"/>
          <w:lang w:val="es-MX"/>
        </w:rPr>
      </w:pPr>
    </w:p>
    <w:p w14:paraId="48B700FF" w14:textId="2C08FCCC" w:rsidR="009D0E57" w:rsidRPr="0030387C" w:rsidRDefault="009D0E57" w:rsidP="00630403">
      <w:pPr>
        <w:spacing w:line="240" w:lineRule="auto"/>
        <w:rPr>
          <w:rFonts w:ascii="Times New Roman" w:eastAsia="Times New Roman" w:hAnsi="Times New Roman" w:cs="Times New Roman"/>
          <w:sz w:val="24"/>
          <w:szCs w:val="24"/>
          <w:lang w:val="es-MX"/>
        </w:rPr>
      </w:pPr>
    </w:p>
    <w:p w14:paraId="6FD6E271" w14:textId="7E1D8B29" w:rsidR="009D0E57" w:rsidRPr="0030387C" w:rsidRDefault="009D0E57" w:rsidP="00630403">
      <w:pPr>
        <w:spacing w:line="240" w:lineRule="auto"/>
        <w:rPr>
          <w:rFonts w:ascii="Times New Roman" w:eastAsia="Times New Roman" w:hAnsi="Times New Roman" w:cs="Times New Roman"/>
          <w:sz w:val="24"/>
          <w:szCs w:val="24"/>
          <w:lang w:val="es-MX"/>
        </w:rPr>
      </w:pPr>
    </w:p>
    <w:p w14:paraId="4E70A49F" w14:textId="21B1B2A8" w:rsidR="009D0E57" w:rsidRPr="0030387C" w:rsidRDefault="009D0E57" w:rsidP="00630403">
      <w:pPr>
        <w:spacing w:line="240" w:lineRule="auto"/>
        <w:rPr>
          <w:rFonts w:ascii="Times New Roman" w:eastAsia="Times New Roman" w:hAnsi="Times New Roman" w:cs="Times New Roman"/>
          <w:sz w:val="24"/>
          <w:szCs w:val="24"/>
          <w:lang w:val="es-MX"/>
        </w:rPr>
      </w:pPr>
    </w:p>
    <w:p w14:paraId="391F8FAE" w14:textId="5C40EA1F" w:rsidR="009D0E57" w:rsidRPr="0030387C" w:rsidRDefault="009D0E57" w:rsidP="00630403">
      <w:pPr>
        <w:spacing w:line="240" w:lineRule="auto"/>
        <w:rPr>
          <w:rFonts w:ascii="Times New Roman" w:eastAsia="Times New Roman" w:hAnsi="Times New Roman" w:cs="Times New Roman"/>
          <w:sz w:val="24"/>
          <w:szCs w:val="24"/>
          <w:lang w:val="es-MX"/>
        </w:rPr>
      </w:pPr>
    </w:p>
    <w:p w14:paraId="41629329" w14:textId="470B9722" w:rsidR="009D0E57" w:rsidRPr="0030387C" w:rsidRDefault="009D0E57" w:rsidP="00630403">
      <w:pPr>
        <w:spacing w:line="240" w:lineRule="auto"/>
        <w:rPr>
          <w:rFonts w:ascii="Times New Roman" w:eastAsia="Times New Roman" w:hAnsi="Times New Roman" w:cs="Times New Roman"/>
          <w:sz w:val="24"/>
          <w:szCs w:val="24"/>
          <w:lang w:val="es-MX"/>
        </w:rPr>
      </w:pPr>
    </w:p>
    <w:p w14:paraId="22B1DA88" w14:textId="7A9EF040" w:rsidR="00513007" w:rsidRPr="0030387C" w:rsidRDefault="00513007" w:rsidP="00630403">
      <w:pPr>
        <w:spacing w:line="240" w:lineRule="auto"/>
        <w:rPr>
          <w:rFonts w:ascii="Times New Roman" w:eastAsia="Times New Roman" w:hAnsi="Times New Roman" w:cs="Times New Roman"/>
          <w:sz w:val="24"/>
          <w:szCs w:val="24"/>
          <w:lang w:val="es-MX"/>
        </w:rPr>
      </w:pPr>
    </w:p>
    <w:p w14:paraId="3E73CA3A" w14:textId="5EB2D0B5" w:rsidR="00513007" w:rsidRPr="0030387C" w:rsidRDefault="00513007" w:rsidP="00630403">
      <w:pPr>
        <w:spacing w:line="240" w:lineRule="auto"/>
        <w:rPr>
          <w:rFonts w:ascii="Times New Roman" w:eastAsia="Times New Roman" w:hAnsi="Times New Roman" w:cs="Times New Roman"/>
          <w:sz w:val="24"/>
          <w:szCs w:val="24"/>
          <w:lang w:val="es-MX"/>
        </w:rPr>
      </w:pPr>
    </w:p>
    <w:p w14:paraId="0CFDA638" w14:textId="0E371217" w:rsidR="00513007" w:rsidRPr="0030387C" w:rsidRDefault="00513007" w:rsidP="00630403">
      <w:pPr>
        <w:spacing w:line="240" w:lineRule="auto"/>
        <w:rPr>
          <w:rFonts w:ascii="Times New Roman" w:eastAsia="Times New Roman" w:hAnsi="Times New Roman" w:cs="Times New Roman"/>
          <w:sz w:val="24"/>
          <w:szCs w:val="24"/>
          <w:lang w:val="es-MX"/>
        </w:rPr>
      </w:pPr>
    </w:p>
    <w:p w14:paraId="71BDAD35" w14:textId="2262155A" w:rsidR="00513007" w:rsidRPr="0030387C" w:rsidRDefault="00513007" w:rsidP="00630403">
      <w:pPr>
        <w:spacing w:line="240" w:lineRule="auto"/>
        <w:rPr>
          <w:rFonts w:ascii="Times New Roman" w:eastAsia="Times New Roman" w:hAnsi="Times New Roman" w:cs="Times New Roman"/>
          <w:sz w:val="24"/>
          <w:szCs w:val="24"/>
          <w:lang w:val="es-MX"/>
        </w:rPr>
      </w:pPr>
    </w:p>
    <w:p w14:paraId="27D9E5C7" w14:textId="77777777" w:rsidR="00513007" w:rsidRPr="0030387C" w:rsidRDefault="00513007" w:rsidP="00630403">
      <w:pPr>
        <w:spacing w:line="240" w:lineRule="auto"/>
        <w:rPr>
          <w:rFonts w:ascii="Times New Roman" w:eastAsia="Times New Roman" w:hAnsi="Times New Roman" w:cs="Times New Roman"/>
          <w:sz w:val="24"/>
          <w:szCs w:val="24"/>
          <w:lang w:val="es-MX"/>
        </w:rPr>
      </w:pPr>
    </w:p>
    <w:p w14:paraId="62162EBA" w14:textId="18308A40" w:rsidR="00290116" w:rsidRPr="0030387C" w:rsidRDefault="00417EF3" w:rsidP="00290116">
      <w:pPr>
        <w:spacing w:line="240" w:lineRule="auto"/>
        <w:rPr>
          <w:rFonts w:ascii="Times New Roman" w:eastAsia="Times New Roman" w:hAnsi="Times New Roman" w:cs="Times New Roman"/>
          <w:b/>
          <w:color w:val="000000"/>
          <w:lang w:val="es-MX"/>
        </w:rPr>
      </w:pPr>
      <w:r>
        <w:rPr>
          <w:b/>
          <w:color w:val="000000"/>
          <w:lang w:val="es"/>
        </w:rPr>
        <w:t>Tabla 8</w:t>
      </w:r>
      <w:r w:rsidR="00290116">
        <w:rPr>
          <w:b/>
          <w:color w:val="000000"/>
          <w:lang w:val="es"/>
        </w:rPr>
        <w:t>.</w:t>
      </w:r>
      <w:r>
        <w:rPr>
          <w:lang w:val="es"/>
        </w:rPr>
        <w:t xml:space="preserve"> </w:t>
      </w:r>
      <w:r w:rsidR="00290116">
        <w:rPr>
          <w:bCs/>
          <w:i/>
          <w:iCs/>
          <w:color w:val="000000"/>
          <w:lang w:val="es"/>
        </w:rPr>
        <w:t>2012-2015 La FAO informó de</w:t>
      </w:r>
      <w:r>
        <w:rPr>
          <w:lang w:val="es"/>
        </w:rPr>
        <w:t xml:space="preserve"> rendimientos comestibles kenianos promedio anuales en comparación con los</w:t>
      </w:r>
      <w:r w:rsidR="00290116">
        <w:rPr>
          <w:i/>
          <w:color w:val="000000"/>
          <w:lang w:val="es"/>
        </w:rPr>
        <w:t xml:space="preserve"> resultados del rendimiento comestible del estudio.  (Nota: Comparación de estudio de camas convertidas a ha por cada cama total (9,3 m</w:t>
      </w:r>
      <w:r w:rsidR="00290116">
        <w:rPr>
          <w:i/>
          <w:color w:val="000000"/>
          <w:vertAlign w:val="superscript"/>
          <w:lang w:val="es"/>
        </w:rPr>
        <w:t>2)</w:t>
      </w:r>
      <w:r w:rsidR="00290116">
        <w:rPr>
          <w:i/>
          <w:color w:val="000000"/>
          <w:lang w:val="es"/>
        </w:rPr>
        <w:t>más un área de camino (3,6 m</w:t>
      </w:r>
      <w:r w:rsidR="00290116" w:rsidRPr="002E29F8">
        <w:rPr>
          <w:i/>
          <w:color w:val="000000"/>
          <w:vertAlign w:val="superscript"/>
          <w:lang w:val="es"/>
        </w:rPr>
        <w:t>2)</w:t>
      </w:r>
      <w:r w:rsidR="00290116">
        <w:rPr>
          <w:i/>
          <w:color w:val="000000"/>
          <w:lang w:val="es"/>
        </w:rPr>
        <w:t>o 12,9 m</w:t>
      </w:r>
      <w:r>
        <w:rPr>
          <w:lang w:val="es"/>
        </w:rPr>
        <w:t xml:space="preserve"> </w:t>
      </w:r>
      <w:r w:rsidR="00B10BA4">
        <w:rPr>
          <w:i/>
          <w:color w:val="000000"/>
          <w:vertAlign w:val="superscript"/>
          <w:lang w:val="es"/>
        </w:rPr>
        <w:t>2</w:t>
      </w:r>
      <w:r w:rsidR="00B10BA4">
        <w:rPr>
          <w:i/>
          <w:color w:val="000000"/>
          <w:lang w:val="es"/>
        </w:rPr>
        <w:t>)</w:t>
      </w:r>
      <w:r>
        <w:rPr>
          <w:lang w:val="es"/>
        </w:rPr>
        <w:t xml:space="preserve"> </w:t>
      </w:r>
      <w:r w:rsidR="002E29F8">
        <w:rPr>
          <w:i/>
          <w:color w:val="000000"/>
          <w:lang w:val="es"/>
        </w:rPr>
        <w:t xml:space="preserve"> (FAOSTAT)*</w:t>
      </w:r>
    </w:p>
    <w:tbl>
      <w:tblPr>
        <w:tblStyle w:val="3"/>
        <w:tblW w:w="8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5"/>
        <w:gridCol w:w="1914"/>
        <w:gridCol w:w="1846"/>
        <w:gridCol w:w="1298"/>
        <w:gridCol w:w="1242"/>
        <w:gridCol w:w="1271"/>
      </w:tblGrid>
      <w:tr w:rsidR="00210F0C" w14:paraId="4BF2E552" w14:textId="77777777" w:rsidTr="00C32A1F">
        <w:trPr>
          <w:trHeight w:val="879"/>
        </w:trPr>
        <w:tc>
          <w:tcPr>
            <w:tcW w:w="1165" w:type="dxa"/>
            <w:tcBorders>
              <w:bottom w:val="single" w:sz="12" w:space="0" w:color="auto"/>
            </w:tcBorders>
            <w:vAlign w:val="center"/>
          </w:tcPr>
          <w:p w14:paraId="4089F1C3" w14:textId="77777777" w:rsidR="00210F0C" w:rsidRDefault="00781BE9">
            <w:pPr>
              <w:jc w:val="center"/>
              <w:rPr>
                <w:rFonts w:ascii="Times New Roman" w:eastAsia="Times New Roman" w:hAnsi="Times New Roman" w:cs="Times New Roman"/>
                <w:b/>
              </w:rPr>
            </w:pPr>
            <w:r>
              <w:rPr>
                <w:b/>
                <w:lang w:val="es"/>
              </w:rPr>
              <w:t>Cultivo</w:t>
            </w:r>
          </w:p>
        </w:tc>
        <w:tc>
          <w:tcPr>
            <w:tcW w:w="1914" w:type="dxa"/>
            <w:tcBorders>
              <w:bottom w:val="single" w:sz="12" w:space="0" w:color="auto"/>
            </w:tcBorders>
            <w:vAlign w:val="center"/>
          </w:tcPr>
          <w:p w14:paraId="070CA381" w14:textId="77777777" w:rsidR="00210F0C" w:rsidRDefault="00781BE9">
            <w:pPr>
              <w:jc w:val="center"/>
              <w:rPr>
                <w:rFonts w:ascii="Times New Roman" w:eastAsia="Times New Roman" w:hAnsi="Times New Roman" w:cs="Times New Roman"/>
                <w:b/>
              </w:rPr>
            </w:pPr>
            <w:r>
              <w:rPr>
                <w:b/>
                <w:lang w:val="es"/>
              </w:rPr>
              <w:t>año</w:t>
            </w:r>
          </w:p>
        </w:tc>
        <w:tc>
          <w:tcPr>
            <w:tcW w:w="1846" w:type="dxa"/>
            <w:tcBorders>
              <w:bottom w:val="single" w:sz="12" w:space="0" w:color="auto"/>
            </w:tcBorders>
            <w:vAlign w:val="center"/>
          </w:tcPr>
          <w:p w14:paraId="0AE9414A" w14:textId="77777777" w:rsidR="00210F0C" w:rsidRPr="0030387C" w:rsidRDefault="00781BE9">
            <w:pPr>
              <w:jc w:val="center"/>
              <w:rPr>
                <w:rFonts w:ascii="Times New Roman" w:eastAsia="Times New Roman" w:hAnsi="Times New Roman" w:cs="Times New Roman"/>
                <w:b/>
                <w:lang w:val="es-MX"/>
              </w:rPr>
            </w:pPr>
            <w:r>
              <w:rPr>
                <w:b/>
                <w:lang w:val="es"/>
              </w:rPr>
              <w:t>Rendimientos kenianos medios hg ha</w:t>
            </w:r>
            <w:r>
              <w:rPr>
                <w:b/>
                <w:vertAlign w:val="superscript"/>
                <w:lang w:val="es"/>
              </w:rPr>
              <w:t>-1</w:t>
            </w:r>
            <w:r>
              <w:rPr>
                <w:b/>
                <w:lang w:val="es"/>
              </w:rPr>
              <w:t>*</w:t>
            </w:r>
          </w:p>
        </w:tc>
        <w:tc>
          <w:tcPr>
            <w:tcW w:w="1298" w:type="dxa"/>
            <w:tcBorders>
              <w:bottom w:val="single" w:sz="12" w:space="0" w:color="auto"/>
            </w:tcBorders>
            <w:vAlign w:val="center"/>
          </w:tcPr>
          <w:p w14:paraId="317A7AEB" w14:textId="77777777" w:rsidR="00210F0C" w:rsidRPr="0030387C" w:rsidRDefault="00781BE9">
            <w:pPr>
              <w:jc w:val="center"/>
              <w:rPr>
                <w:rFonts w:ascii="Times New Roman" w:eastAsia="Times New Roman" w:hAnsi="Times New Roman" w:cs="Times New Roman"/>
                <w:b/>
                <w:lang w:val="es-MX"/>
              </w:rPr>
            </w:pPr>
            <w:r>
              <w:rPr>
                <w:b/>
                <w:lang w:val="es"/>
              </w:rPr>
              <w:t>Rendimientos del estudio kg/9,3m</w:t>
            </w:r>
            <w:r>
              <w:rPr>
                <w:b/>
                <w:vertAlign w:val="superscript"/>
                <w:lang w:val="es"/>
              </w:rPr>
              <w:t>2</w:t>
            </w:r>
          </w:p>
        </w:tc>
        <w:tc>
          <w:tcPr>
            <w:tcW w:w="1242" w:type="dxa"/>
            <w:tcBorders>
              <w:bottom w:val="single" w:sz="12" w:space="0" w:color="auto"/>
            </w:tcBorders>
            <w:vAlign w:val="center"/>
          </w:tcPr>
          <w:p w14:paraId="42CA4457" w14:textId="10845405" w:rsidR="00210F0C" w:rsidRPr="0030387C" w:rsidRDefault="00781BE9">
            <w:pPr>
              <w:jc w:val="center"/>
              <w:rPr>
                <w:rFonts w:ascii="Times New Roman" w:eastAsia="Times New Roman" w:hAnsi="Times New Roman" w:cs="Times New Roman"/>
                <w:b/>
                <w:lang w:val="es-MX"/>
              </w:rPr>
            </w:pPr>
            <w:r>
              <w:rPr>
                <w:b/>
                <w:lang w:val="es"/>
              </w:rPr>
              <w:t xml:space="preserve">Rendimientos del estudio convertidos en </w:t>
            </w:r>
            <w:r w:rsidR="004008BF">
              <w:rPr>
                <w:b/>
                <w:lang w:val="es"/>
              </w:rPr>
              <w:t xml:space="preserve">kg </w:t>
            </w:r>
            <w:r w:rsidR="004008BF">
              <w:rPr>
                <w:lang w:val="es"/>
              </w:rPr>
              <w:t>ha</w:t>
            </w:r>
            <w:r>
              <w:rPr>
                <w:b/>
                <w:vertAlign w:val="superscript"/>
                <w:lang w:val="es"/>
              </w:rPr>
              <w:t>-1</w:t>
            </w:r>
          </w:p>
        </w:tc>
        <w:tc>
          <w:tcPr>
            <w:tcW w:w="1271" w:type="dxa"/>
            <w:tcBorders>
              <w:bottom w:val="single" w:sz="12" w:space="0" w:color="auto"/>
            </w:tcBorders>
            <w:vAlign w:val="center"/>
          </w:tcPr>
          <w:p w14:paraId="64AC9592" w14:textId="77777777" w:rsidR="00210F0C" w:rsidRDefault="00781BE9">
            <w:pPr>
              <w:jc w:val="center"/>
              <w:rPr>
                <w:rFonts w:ascii="Times New Roman" w:eastAsia="Times New Roman" w:hAnsi="Times New Roman" w:cs="Times New Roman"/>
                <w:b/>
              </w:rPr>
            </w:pPr>
            <w:r>
              <w:rPr>
                <w:b/>
                <w:lang w:val="es"/>
              </w:rPr>
              <w:t>% Diferencia</w:t>
            </w:r>
          </w:p>
        </w:tc>
      </w:tr>
      <w:tr w:rsidR="004D53E5" w14:paraId="66CCCC78" w14:textId="77777777" w:rsidTr="00C32A1F">
        <w:trPr>
          <w:trHeight w:val="216"/>
        </w:trPr>
        <w:tc>
          <w:tcPr>
            <w:tcW w:w="1165" w:type="dxa"/>
            <w:vMerge w:val="restart"/>
            <w:tcBorders>
              <w:top w:val="single" w:sz="12" w:space="0" w:color="auto"/>
            </w:tcBorders>
            <w:vAlign w:val="center"/>
          </w:tcPr>
          <w:p w14:paraId="4054481E" w14:textId="77777777" w:rsidR="004D53E5" w:rsidRDefault="004D53E5">
            <w:pPr>
              <w:jc w:val="center"/>
              <w:rPr>
                <w:rFonts w:ascii="Times New Roman" w:eastAsia="Times New Roman" w:hAnsi="Times New Roman" w:cs="Times New Roman"/>
              </w:rPr>
            </w:pPr>
            <w:r>
              <w:rPr>
                <w:lang w:val="es"/>
              </w:rPr>
              <w:t>Maíz</w:t>
            </w:r>
          </w:p>
        </w:tc>
        <w:tc>
          <w:tcPr>
            <w:tcW w:w="1914" w:type="dxa"/>
            <w:tcBorders>
              <w:top w:val="single" w:sz="12" w:space="0" w:color="auto"/>
            </w:tcBorders>
            <w:vAlign w:val="bottom"/>
          </w:tcPr>
          <w:p w14:paraId="7C5F6BC1" w14:textId="77777777" w:rsidR="004D53E5" w:rsidRDefault="004D53E5">
            <w:pPr>
              <w:jc w:val="center"/>
              <w:rPr>
                <w:rFonts w:ascii="Times New Roman" w:eastAsia="Times New Roman" w:hAnsi="Times New Roman" w:cs="Times New Roman"/>
              </w:rPr>
            </w:pPr>
            <w:r>
              <w:rPr>
                <w:color w:val="000000"/>
                <w:lang w:val="es"/>
              </w:rPr>
              <w:t>2012</w:t>
            </w:r>
          </w:p>
        </w:tc>
        <w:tc>
          <w:tcPr>
            <w:tcW w:w="1846" w:type="dxa"/>
            <w:tcBorders>
              <w:top w:val="single" w:sz="12" w:space="0" w:color="auto"/>
            </w:tcBorders>
            <w:vAlign w:val="bottom"/>
          </w:tcPr>
          <w:p w14:paraId="73B5C88A" w14:textId="77777777" w:rsidR="004D53E5" w:rsidRDefault="004D53E5">
            <w:pPr>
              <w:jc w:val="center"/>
              <w:rPr>
                <w:rFonts w:ascii="Times New Roman" w:eastAsia="Times New Roman" w:hAnsi="Times New Roman" w:cs="Times New Roman"/>
              </w:rPr>
            </w:pPr>
            <w:r>
              <w:rPr>
                <w:color w:val="000000"/>
                <w:lang w:val="es"/>
              </w:rPr>
              <w:t>17366</w:t>
            </w:r>
          </w:p>
        </w:tc>
        <w:tc>
          <w:tcPr>
            <w:tcW w:w="1298" w:type="dxa"/>
            <w:tcBorders>
              <w:top w:val="single" w:sz="12" w:space="0" w:color="auto"/>
            </w:tcBorders>
            <w:vAlign w:val="bottom"/>
          </w:tcPr>
          <w:p w14:paraId="1FDB5909" w14:textId="77777777" w:rsidR="004D53E5" w:rsidRDefault="004D53E5">
            <w:pPr>
              <w:jc w:val="center"/>
              <w:rPr>
                <w:rFonts w:ascii="Times New Roman" w:eastAsia="Times New Roman" w:hAnsi="Times New Roman" w:cs="Times New Roman"/>
              </w:rPr>
            </w:pPr>
            <w:r>
              <w:rPr>
                <w:color w:val="000000"/>
                <w:lang w:val="es"/>
              </w:rPr>
              <w:t>2.85</w:t>
            </w:r>
          </w:p>
        </w:tc>
        <w:tc>
          <w:tcPr>
            <w:tcW w:w="1242" w:type="dxa"/>
            <w:tcBorders>
              <w:top w:val="single" w:sz="12" w:space="0" w:color="auto"/>
            </w:tcBorders>
            <w:vAlign w:val="bottom"/>
          </w:tcPr>
          <w:p w14:paraId="3CF36E55" w14:textId="77777777" w:rsidR="004D53E5" w:rsidRDefault="004D53E5">
            <w:pPr>
              <w:jc w:val="center"/>
              <w:rPr>
                <w:rFonts w:ascii="Times New Roman" w:eastAsia="Times New Roman" w:hAnsi="Times New Roman" w:cs="Times New Roman"/>
                <w:color w:val="000000"/>
              </w:rPr>
            </w:pPr>
            <w:r>
              <w:rPr>
                <w:color w:val="000000"/>
                <w:lang w:val="es"/>
              </w:rPr>
              <w:t>22093</w:t>
            </w:r>
          </w:p>
        </w:tc>
        <w:tc>
          <w:tcPr>
            <w:tcW w:w="1271" w:type="dxa"/>
            <w:tcBorders>
              <w:top w:val="single" w:sz="12" w:space="0" w:color="auto"/>
            </w:tcBorders>
            <w:vAlign w:val="bottom"/>
          </w:tcPr>
          <w:p w14:paraId="61DC9854" w14:textId="77777777" w:rsidR="004D53E5" w:rsidRDefault="004D53E5">
            <w:pPr>
              <w:jc w:val="center"/>
              <w:rPr>
                <w:rFonts w:ascii="Times New Roman" w:eastAsia="Times New Roman" w:hAnsi="Times New Roman" w:cs="Times New Roman"/>
              </w:rPr>
            </w:pPr>
            <w:r>
              <w:rPr>
                <w:color w:val="000000"/>
                <w:lang w:val="es"/>
              </w:rPr>
              <w:t>27.2%</w:t>
            </w:r>
          </w:p>
        </w:tc>
      </w:tr>
      <w:tr w:rsidR="004D53E5" w14:paraId="72F810B2" w14:textId="77777777" w:rsidTr="00C32A1F">
        <w:trPr>
          <w:trHeight w:val="228"/>
        </w:trPr>
        <w:tc>
          <w:tcPr>
            <w:tcW w:w="1165" w:type="dxa"/>
            <w:vMerge/>
            <w:vAlign w:val="center"/>
          </w:tcPr>
          <w:p w14:paraId="59CCFE65" w14:textId="77777777" w:rsidR="004D53E5" w:rsidRDefault="004D53E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914" w:type="dxa"/>
            <w:vAlign w:val="bottom"/>
          </w:tcPr>
          <w:p w14:paraId="28484AA0" w14:textId="77777777" w:rsidR="004D53E5" w:rsidRDefault="004D53E5">
            <w:pPr>
              <w:jc w:val="center"/>
              <w:rPr>
                <w:rFonts w:ascii="Times New Roman" w:eastAsia="Times New Roman" w:hAnsi="Times New Roman" w:cs="Times New Roman"/>
              </w:rPr>
            </w:pPr>
            <w:r>
              <w:rPr>
                <w:color w:val="000000"/>
                <w:lang w:val="es"/>
              </w:rPr>
              <w:t>2013</w:t>
            </w:r>
          </w:p>
        </w:tc>
        <w:tc>
          <w:tcPr>
            <w:tcW w:w="1846" w:type="dxa"/>
            <w:vAlign w:val="bottom"/>
          </w:tcPr>
          <w:p w14:paraId="78639F1C" w14:textId="77777777" w:rsidR="004D53E5" w:rsidRDefault="004D53E5">
            <w:pPr>
              <w:jc w:val="center"/>
              <w:rPr>
                <w:rFonts w:ascii="Times New Roman" w:eastAsia="Times New Roman" w:hAnsi="Times New Roman" w:cs="Times New Roman"/>
                <w:i/>
              </w:rPr>
            </w:pPr>
            <w:r>
              <w:rPr>
                <w:color w:val="000000"/>
                <w:lang w:val="es"/>
              </w:rPr>
              <w:t>16922</w:t>
            </w:r>
          </w:p>
        </w:tc>
        <w:tc>
          <w:tcPr>
            <w:tcW w:w="1298" w:type="dxa"/>
            <w:vAlign w:val="bottom"/>
          </w:tcPr>
          <w:p w14:paraId="20DBDDD9" w14:textId="77777777" w:rsidR="004D53E5" w:rsidRDefault="004D53E5">
            <w:pPr>
              <w:jc w:val="center"/>
              <w:rPr>
                <w:rFonts w:ascii="Times New Roman" w:eastAsia="Times New Roman" w:hAnsi="Times New Roman" w:cs="Times New Roman"/>
              </w:rPr>
            </w:pPr>
            <w:r>
              <w:rPr>
                <w:color w:val="000000"/>
                <w:lang w:val="es"/>
              </w:rPr>
              <w:t>4.09</w:t>
            </w:r>
          </w:p>
        </w:tc>
        <w:tc>
          <w:tcPr>
            <w:tcW w:w="1242" w:type="dxa"/>
            <w:vAlign w:val="bottom"/>
          </w:tcPr>
          <w:p w14:paraId="2DDA9E3B" w14:textId="77777777" w:rsidR="004D53E5" w:rsidRDefault="004D53E5">
            <w:pPr>
              <w:jc w:val="center"/>
              <w:rPr>
                <w:rFonts w:ascii="Times New Roman" w:eastAsia="Times New Roman" w:hAnsi="Times New Roman" w:cs="Times New Roman"/>
                <w:color w:val="000000"/>
              </w:rPr>
            </w:pPr>
            <w:r>
              <w:rPr>
                <w:color w:val="000000"/>
                <w:lang w:val="es"/>
              </w:rPr>
              <w:t>31705</w:t>
            </w:r>
          </w:p>
        </w:tc>
        <w:tc>
          <w:tcPr>
            <w:tcW w:w="1271" w:type="dxa"/>
            <w:vAlign w:val="bottom"/>
          </w:tcPr>
          <w:p w14:paraId="36F51374" w14:textId="77777777" w:rsidR="004D53E5" w:rsidRDefault="004D53E5">
            <w:pPr>
              <w:jc w:val="center"/>
              <w:rPr>
                <w:rFonts w:ascii="Times New Roman" w:eastAsia="Times New Roman" w:hAnsi="Times New Roman" w:cs="Times New Roman"/>
              </w:rPr>
            </w:pPr>
            <w:r>
              <w:rPr>
                <w:color w:val="000000"/>
                <w:lang w:val="es"/>
              </w:rPr>
              <w:t>87.4%</w:t>
            </w:r>
          </w:p>
        </w:tc>
      </w:tr>
      <w:tr w:rsidR="004D53E5" w14:paraId="11723593" w14:textId="77777777" w:rsidTr="00C32A1F">
        <w:trPr>
          <w:trHeight w:val="228"/>
        </w:trPr>
        <w:tc>
          <w:tcPr>
            <w:tcW w:w="1165" w:type="dxa"/>
            <w:vMerge/>
            <w:vAlign w:val="center"/>
          </w:tcPr>
          <w:p w14:paraId="31A5686A" w14:textId="77777777" w:rsidR="004D53E5" w:rsidRDefault="004D53E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914" w:type="dxa"/>
            <w:vAlign w:val="bottom"/>
          </w:tcPr>
          <w:p w14:paraId="31A365C7" w14:textId="77777777" w:rsidR="004D53E5" w:rsidRDefault="004D53E5">
            <w:pPr>
              <w:jc w:val="center"/>
              <w:rPr>
                <w:rFonts w:ascii="Times New Roman" w:eastAsia="Times New Roman" w:hAnsi="Times New Roman" w:cs="Times New Roman"/>
              </w:rPr>
            </w:pPr>
            <w:r>
              <w:rPr>
                <w:color w:val="000000"/>
                <w:lang w:val="es"/>
              </w:rPr>
              <w:t>2014</w:t>
            </w:r>
          </w:p>
        </w:tc>
        <w:tc>
          <w:tcPr>
            <w:tcW w:w="1846" w:type="dxa"/>
            <w:vAlign w:val="bottom"/>
          </w:tcPr>
          <w:p w14:paraId="648450C4" w14:textId="77777777" w:rsidR="004D53E5" w:rsidRDefault="004D53E5">
            <w:pPr>
              <w:jc w:val="center"/>
              <w:rPr>
                <w:rFonts w:ascii="Times New Roman" w:eastAsia="Times New Roman" w:hAnsi="Times New Roman" w:cs="Times New Roman"/>
                <w:i/>
              </w:rPr>
            </w:pPr>
            <w:r>
              <w:rPr>
                <w:color w:val="000000"/>
                <w:lang w:val="es"/>
              </w:rPr>
              <w:t>16602</w:t>
            </w:r>
          </w:p>
        </w:tc>
        <w:tc>
          <w:tcPr>
            <w:tcW w:w="1298" w:type="dxa"/>
            <w:vAlign w:val="bottom"/>
          </w:tcPr>
          <w:p w14:paraId="431B685D" w14:textId="77777777" w:rsidR="004D53E5" w:rsidRDefault="004D53E5">
            <w:pPr>
              <w:jc w:val="center"/>
              <w:rPr>
                <w:rFonts w:ascii="Times New Roman" w:eastAsia="Times New Roman" w:hAnsi="Times New Roman" w:cs="Times New Roman"/>
              </w:rPr>
            </w:pPr>
            <w:r>
              <w:rPr>
                <w:color w:val="000000"/>
                <w:lang w:val="es"/>
              </w:rPr>
              <w:t>4.58</w:t>
            </w:r>
          </w:p>
        </w:tc>
        <w:tc>
          <w:tcPr>
            <w:tcW w:w="1242" w:type="dxa"/>
            <w:vAlign w:val="bottom"/>
          </w:tcPr>
          <w:p w14:paraId="0D7F869D" w14:textId="77777777" w:rsidR="004D53E5" w:rsidRDefault="004D53E5">
            <w:pPr>
              <w:jc w:val="center"/>
              <w:rPr>
                <w:rFonts w:ascii="Times New Roman" w:eastAsia="Times New Roman" w:hAnsi="Times New Roman" w:cs="Times New Roman"/>
                <w:color w:val="000000"/>
              </w:rPr>
            </w:pPr>
            <w:r>
              <w:rPr>
                <w:color w:val="000000"/>
                <w:lang w:val="es"/>
              </w:rPr>
              <w:t>35504</w:t>
            </w:r>
          </w:p>
        </w:tc>
        <w:tc>
          <w:tcPr>
            <w:tcW w:w="1271" w:type="dxa"/>
            <w:vAlign w:val="bottom"/>
          </w:tcPr>
          <w:p w14:paraId="705BEBCE" w14:textId="77777777" w:rsidR="004D53E5" w:rsidRDefault="004D53E5">
            <w:pPr>
              <w:jc w:val="center"/>
              <w:rPr>
                <w:rFonts w:ascii="Times New Roman" w:eastAsia="Times New Roman" w:hAnsi="Times New Roman" w:cs="Times New Roman"/>
              </w:rPr>
            </w:pPr>
            <w:r>
              <w:rPr>
                <w:color w:val="000000"/>
                <w:lang w:val="es"/>
              </w:rPr>
              <w:t>113.9%</w:t>
            </w:r>
          </w:p>
        </w:tc>
      </w:tr>
      <w:tr w:rsidR="004D53E5" w14:paraId="7CB28639" w14:textId="77777777" w:rsidTr="00C32A1F">
        <w:trPr>
          <w:trHeight w:val="228"/>
        </w:trPr>
        <w:tc>
          <w:tcPr>
            <w:tcW w:w="1165" w:type="dxa"/>
            <w:vMerge/>
            <w:vAlign w:val="center"/>
          </w:tcPr>
          <w:p w14:paraId="657E0611" w14:textId="77777777" w:rsidR="004D53E5" w:rsidRDefault="004D53E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914" w:type="dxa"/>
            <w:vAlign w:val="bottom"/>
          </w:tcPr>
          <w:p w14:paraId="2EBBA6D3" w14:textId="77777777" w:rsidR="004D53E5" w:rsidRDefault="004D53E5">
            <w:pPr>
              <w:jc w:val="center"/>
              <w:rPr>
                <w:rFonts w:ascii="Times New Roman" w:eastAsia="Times New Roman" w:hAnsi="Times New Roman" w:cs="Times New Roman"/>
                <w:color w:val="000000"/>
              </w:rPr>
            </w:pPr>
            <w:r>
              <w:rPr>
                <w:color w:val="000000"/>
                <w:lang w:val="es"/>
              </w:rPr>
              <w:t>2015</w:t>
            </w:r>
          </w:p>
        </w:tc>
        <w:tc>
          <w:tcPr>
            <w:tcW w:w="1846" w:type="dxa"/>
            <w:vAlign w:val="bottom"/>
          </w:tcPr>
          <w:p w14:paraId="6FFBAEA9" w14:textId="77777777" w:rsidR="004D53E5" w:rsidRDefault="004D53E5">
            <w:pPr>
              <w:jc w:val="center"/>
              <w:rPr>
                <w:rFonts w:ascii="Times New Roman" w:eastAsia="Times New Roman" w:hAnsi="Times New Roman" w:cs="Times New Roman"/>
                <w:color w:val="000000"/>
              </w:rPr>
            </w:pPr>
            <w:r>
              <w:rPr>
                <w:color w:val="000000"/>
                <w:lang w:val="es"/>
              </w:rPr>
              <w:t>18230</w:t>
            </w:r>
          </w:p>
        </w:tc>
        <w:tc>
          <w:tcPr>
            <w:tcW w:w="1298" w:type="dxa"/>
            <w:vAlign w:val="bottom"/>
          </w:tcPr>
          <w:p w14:paraId="25688A93" w14:textId="77777777" w:rsidR="004D53E5" w:rsidRDefault="004D53E5">
            <w:pPr>
              <w:jc w:val="center"/>
              <w:rPr>
                <w:rFonts w:ascii="Times New Roman" w:eastAsia="Times New Roman" w:hAnsi="Times New Roman" w:cs="Times New Roman"/>
                <w:color w:val="000000"/>
              </w:rPr>
            </w:pPr>
            <w:r>
              <w:rPr>
                <w:color w:val="000000"/>
                <w:lang w:val="es"/>
              </w:rPr>
              <w:t>4.84</w:t>
            </w:r>
          </w:p>
        </w:tc>
        <w:tc>
          <w:tcPr>
            <w:tcW w:w="1242" w:type="dxa"/>
            <w:vAlign w:val="bottom"/>
          </w:tcPr>
          <w:p w14:paraId="3698E293" w14:textId="77777777" w:rsidR="004D53E5" w:rsidRDefault="004D53E5">
            <w:pPr>
              <w:jc w:val="center"/>
              <w:rPr>
                <w:rFonts w:ascii="Times New Roman" w:eastAsia="Times New Roman" w:hAnsi="Times New Roman" w:cs="Times New Roman"/>
                <w:color w:val="000000"/>
              </w:rPr>
            </w:pPr>
            <w:r>
              <w:rPr>
                <w:color w:val="000000"/>
                <w:lang w:val="es"/>
              </w:rPr>
              <w:t>37519</w:t>
            </w:r>
          </w:p>
        </w:tc>
        <w:tc>
          <w:tcPr>
            <w:tcW w:w="1271" w:type="dxa"/>
            <w:vAlign w:val="bottom"/>
          </w:tcPr>
          <w:p w14:paraId="2238EB95" w14:textId="77777777" w:rsidR="004D53E5" w:rsidRDefault="004D53E5">
            <w:pPr>
              <w:jc w:val="center"/>
              <w:rPr>
                <w:rFonts w:ascii="Times New Roman" w:eastAsia="Times New Roman" w:hAnsi="Times New Roman" w:cs="Times New Roman"/>
                <w:color w:val="000000"/>
              </w:rPr>
            </w:pPr>
            <w:r>
              <w:rPr>
                <w:color w:val="000000"/>
                <w:lang w:val="es"/>
              </w:rPr>
              <w:t>105.8%</w:t>
            </w:r>
          </w:p>
        </w:tc>
      </w:tr>
      <w:tr w:rsidR="00B45AC2" w14:paraId="0D9A1358" w14:textId="77777777" w:rsidTr="00C32A1F">
        <w:trPr>
          <w:trHeight w:val="238"/>
        </w:trPr>
        <w:tc>
          <w:tcPr>
            <w:tcW w:w="1165" w:type="dxa"/>
            <w:vMerge/>
            <w:tcBorders>
              <w:bottom w:val="single" w:sz="12" w:space="0" w:color="auto"/>
            </w:tcBorders>
            <w:vAlign w:val="center"/>
          </w:tcPr>
          <w:p w14:paraId="647907B7" w14:textId="77777777" w:rsidR="00B45AC2" w:rsidRDefault="00B45AC2" w:rsidP="00B45AC2">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914" w:type="dxa"/>
            <w:tcBorders>
              <w:bottom w:val="single" w:sz="12" w:space="0" w:color="auto"/>
            </w:tcBorders>
            <w:vAlign w:val="bottom"/>
          </w:tcPr>
          <w:p w14:paraId="1229ED0C" w14:textId="01770695" w:rsidR="00B45AC2" w:rsidRDefault="00B45AC2" w:rsidP="00B45AC2">
            <w:pPr>
              <w:jc w:val="center"/>
              <w:rPr>
                <w:rFonts w:ascii="Times New Roman" w:eastAsia="Times New Roman" w:hAnsi="Times New Roman" w:cs="Times New Roman"/>
                <w:color w:val="000000"/>
              </w:rPr>
            </w:pPr>
            <w:r>
              <w:rPr>
                <w:color w:val="000000"/>
                <w:lang w:val="es"/>
              </w:rPr>
              <w:t>Promedio</w:t>
            </w:r>
          </w:p>
        </w:tc>
        <w:tc>
          <w:tcPr>
            <w:tcW w:w="1846" w:type="dxa"/>
            <w:tcBorders>
              <w:bottom w:val="single" w:sz="12" w:space="0" w:color="auto"/>
            </w:tcBorders>
            <w:vAlign w:val="bottom"/>
          </w:tcPr>
          <w:p w14:paraId="6D77989C" w14:textId="0684F293" w:rsidR="00B45AC2" w:rsidRPr="00B45AC2" w:rsidRDefault="00B45AC2" w:rsidP="00B45AC2">
            <w:pPr>
              <w:jc w:val="center"/>
              <w:rPr>
                <w:rFonts w:ascii="Times New Roman" w:eastAsia="Times New Roman" w:hAnsi="Times New Roman" w:cs="Times New Roman"/>
                <w:color w:val="000000"/>
              </w:rPr>
            </w:pPr>
            <w:r w:rsidRPr="00B45AC2">
              <w:rPr>
                <w:bCs/>
                <w:color w:val="000000"/>
                <w:lang w:val="es"/>
              </w:rPr>
              <w:t>17280</w:t>
            </w:r>
          </w:p>
        </w:tc>
        <w:tc>
          <w:tcPr>
            <w:tcW w:w="1298" w:type="dxa"/>
            <w:tcBorders>
              <w:bottom w:val="single" w:sz="12" w:space="0" w:color="auto"/>
            </w:tcBorders>
            <w:vAlign w:val="bottom"/>
          </w:tcPr>
          <w:p w14:paraId="20267BCE" w14:textId="355AB7FC" w:rsidR="00B45AC2" w:rsidRPr="00B45AC2" w:rsidRDefault="00B45AC2" w:rsidP="00B45AC2">
            <w:pPr>
              <w:jc w:val="center"/>
              <w:rPr>
                <w:rFonts w:ascii="Times New Roman" w:eastAsia="Times New Roman" w:hAnsi="Times New Roman" w:cs="Times New Roman"/>
                <w:color w:val="000000"/>
              </w:rPr>
            </w:pPr>
            <w:r w:rsidRPr="00B45AC2">
              <w:rPr>
                <w:bCs/>
                <w:color w:val="000000"/>
                <w:lang w:val="es"/>
              </w:rPr>
              <w:t>4.09</w:t>
            </w:r>
          </w:p>
        </w:tc>
        <w:tc>
          <w:tcPr>
            <w:tcW w:w="1242" w:type="dxa"/>
            <w:tcBorders>
              <w:bottom w:val="single" w:sz="12" w:space="0" w:color="auto"/>
            </w:tcBorders>
            <w:vAlign w:val="bottom"/>
          </w:tcPr>
          <w:p w14:paraId="7F684D4C" w14:textId="74511C6E" w:rsidR="00B45AC2" w:rsidRPr="00B45AC2" w:rsidRDefault="00B45AC2" w:rsidP="00B45AC2">
            <w:pPr>
              <w:jc w:val="center"/>
              <w:rPr>
                <w:rFonts w:ascii="Times New Roman" w:eastAsia="Times New Roman" w:hAnsi="Times New Roman" w:cs="Times New Roman"/>
                <w:color w:val="000000"/>
              </w:rPr>
            </w:pPr>
            <w:r w:rsidRPr="00B45AC2">
              <w:rPr>
                <w:bCs/>
                <w:color w:val="000000"/>
                <w:lang w:val="es"/>
              </w:rPr>
              <w:t>31705</w:t>
            </w:r>
          </w:p>
        </w:tc>
        <w:tc>
          <w:tcPr>
            <w:tcW w:w="1271" w:type="dxa"/>
            <w:tcBorders>
              <w:bottom w:val="single" w:sz="12" w:space="0" w:color="auto"/>
            </w:tcBorders>
            <w:vAlign w:val="bottom"/>
          </w:tcPr>
          <w:p w14:paraId="5F6A570A" w14:textId="66BC98A7" w:rsidR="00B45AC2" w:rsidRDefault="00B45AC2" w:rsidP="00B45AC2">
            <w:pPr>
              <w:jc w:val="center"/>
              <w:rPr>
                <w:rFonts w:ascii="Times New Roman" w:eastAsia="Times New Roman" w:hAnsi="Times New Roman" w:cs="Times New Roman"/>
                <w:color w:val="000000"/>
              </w:rPr>
            </w:pPr>
            <w:r>
              <w:rPr>
                <w:b/>
                <w:bCs/>
                <w:color w:val="000000"/>
                <w:lang w:val="es"/>
              </w:rPr>
              <w:t>83.6%</w:t>
            </w:r>
          </w:p>
        </w:tc>
      </w:tr>
      <w:tr w:rsidR="004D53E5" w14:paraId="6CD9E48F" w14:textId="77777777" w:rsidTr="00C32A1F">
        <w:trPr>
          <w:trHeight w:val="228"/>
        </w:trPr>
        <w:tc>
          <w:tcPr>
            <w:tcW w:w="1165" w:type="dxa"/>
            <w:vMerge w:val="restart"/>
            <w:tcBorders>
              <w:top w:val="single" w:sz="12" w:space="0" w:color="auto"/>
            </w:tcBorders>
            <w:vAlign w:val="center"/>
          </w:tcPr>
          <w:p w14:paraId="67D42367" w14:textId="77777777" w:rsidR="004D53E5" w:rsidRDefault="004D53E5">
            <w:pPr>
              <w:jc w:val="center"/>
              <w:rPr>
                <w:rFonts w:ascii="Times New Roman" w:eastAsia="Times New Roman" w:hAnsi="Times New Roman" w:cs="Times New Roman"/>
              </w:rPr>
            </w:pPr>
            <w:r>
              <w:rPr>
                <w:lang w:val="es"/>
              </w:rPr>
              <w:t>Sorgo</w:t>
            </w:r>
          </w:p>
        </w:tc>
        <w:tc>
          <w:tcPr>
            <w:tcW w:w="1914" w:type="dxa"/>
            <w:tcBorders>
              <w:top w:val="single" w:sz="12" w:space="0" w:color="auto"/>
            </w:tcBorders>
            <w:vAlign w:val="bottom"/>
          </w:tcPr>
          <w:p w14:paraId="505F196F" w14:textId="77777777" w:rsidR="004D53E5" w:rsidRDefault="004D53E5">
            <w:pPr>
              <w:jc w:val="center"/>
              <w:rPr>
                <w:rFonts w:ascii="Times New Roman" w:eastAsia="Times New Roman" w:hAnsi="Times New Roman" w:cs="Times New Roman"/>
                <w:color w:val="000000"/>
              </w:rPr>
            </w:pPr>
            <w:r>
              <w:rPr>
                <w:color w:val="000000"/>
                <w:lang w:val="es"/>
              </w:rPr>
              <w:t>2012</w:t>
            </w:r>
          </w:p>
        </w:tc>
        <w:tc>
          <w:tcPr>
            <w:tcW w:w="1846" w:type="dxa"/>
            <w:tcBorders>
              <w:top w:val="single" w:sz="12" w:space="0" w:color="auto"/>
            </w:tcBorders>
            <w:vAlign w:val="bottom"/>
          </w:tcPr>
          <w:p w14:paraId="6B5F8A31" w14:textId="77777777" w:rsidR="004D53E5" w:rsidRDefault="004D53E5">
            <w:pPr>
              <w:jc w:val="center"/>
              <w:rPr>
                <w:rFonts w:ascii="Times New Roman" w:eastAsia="Times New Roman" w:hAnsi="Times New Roman" w:cs="Times New Roman"/>
                <w:color w:val="000000"/>
              </w:rPr>
            </w:pPr>
            <w:r>
              <w:rPr>
                <w:color w:val="000000"/>
                <w:lang w:val="es"/>
              </w:rPr>
              <w:t>7445</w:t>
            </w:r>
          </w:p>
        </w:tc>
        <w:tc>
          <w:tcPr>
            <w:tcW w:w="1298" w:type="dxa"/>
            <w:tcBorders>
              <w:top w:val="single" w:sz="12" w:space="0" w:color="auto"/>
            </w:tcBorders>
            <w:vAlign w:val="bottom"/>
          </w:tcPr>
          <w:p w14:paraId="4B4575F5" w14:textId="77777777" w:rsidR="004D53E5" w:rsidRDefault="004D53E5">
            <w:pPr>
              <w:jc w:val="center"/>
              <w:rPr>
                <w:rFonts w:ascii="Times New Roman" w:eastAsia="Times New Roman" w:hAnsi="Times New Roman" w:cs="Times New Roman"/>
                <w:color w:val="000000"/>
              </w:rPr>
            </w:pPr>
            <w:r>
              <w:rPr>
                <w:color w:val="000000"/>
                <w:lang w:val="es"/>
              </w:rPr>
              <w:t>2.2</w:t>
            </w:r>
          </w:p>
        </w:tc>
        <w:tc>
          <w:tcPr>
            <w:tcW w:w="1242" w:type="dxa"/>
            <w:tcBorders>
              <w:top w:val="single" w:sz="12" w:space="0" w:color="auto"/>
            </w:tcBorders>
            <w:vAlign w:val="bottom"/>
          </w:tcPr>
          <w:p w14:paraId="42CB1118" w14:textId="77777777" w:rsidR="004D53E5" w:rsidRDefault="004D53E5">
            <w:pPr>
              <w:jc w:val="center"/>
              <w:rPr>
                <w:rFonts w:ascii="Times New Roman" w:eastAsia="Times New Roman" w:hAnsi="Times New Roman" w:cs="Times New Roman"/>
                <w:color w:val="000000"/>
              </w:rPr>
            </w:pPr>
            <w:r>
              <w:rPr>
                <w:color w:val="000000"/>
                <w:lang w:val="es"/>
              </w:rPr>
              <w:t>17054</w:t>
            </w:r>
          </w:p>
        </w:tc>
        <w:tc>
          <w:tcPr>
            <w:tcW w:w="1271" w:type="dxa"/>
            <w:tcBorders>
              <w:top w:val="single" w:sz="12" w:space="0" w:color="auto"/>
            </w:tcBorders>
            <w:vAlign w:val="bottom"/>
          </w:tcPr>
          <w:p w14:paraId="035B9E70" w14:textId="77777777" w:rsidR="004D53E5" w:rsidRDefault="004D53E5">
            <w:pPr>
              <w:jc w:val="center"/>
              <w:rPr>
                <w:rFonts w:ascii="Times New Roman" w:eastAsia="Times New Roman" w:hAnsi="Times New Roman" w:cs="Times New Roman"/>
                <w:color w:val="000000"/>
              </w:rPr>
            </w:pPr>
            <w:r>
              <w:rPr>
                <w:color w:val="000000"/>
                <w:lang w:val="es"/>
              </w:rPr>
              <w:t>129.1%</w:t>
            </w:r>
          </w:p>
        </w:tc>
      </w:tr>
      <w:tr w:rsidR="004D53E5" w14:paraId="23595EBD" w14:textId="77777777" w:rsidTr="00C32A1F">
        <w:trPr>
          <w:trHeight w:val="228"/>
        </w:trPr>
        <w:tc>
          <w:tcPr>
            <w:tcW w:w="1165" w:type="dxa"/>
            <w:vMerge/>
            <w:vAlign w:val="center"/>
          </w:tcPr>
          <w:p w14:paraId="7E2232CA" w14:textId="77777777" w:rsidR="004D53E5" w:rsidRDefault="004D53E5">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914" w:type="dxa"/>
            <w:vAlign w:val="bottom"/>
          </w:tcPr>
          <w:p w14:paraId="01035E81" w14:textId="77777777" w:rsidR="004D53E5" w:rsidRDefault="004D53E5">
            <w:pPr>
              <w:jc w:val="center"/>
              <w:rPr>
                <w:rFonts w:ascii="Times New Roman" w:eastAsia="Times New Roman" w:hAnsi="Times New Roman" w:cs="Times New Roman"/>
                <w:color w:val="000000"/>
              </w:rPr>
            </w:pPr>
            <w:r>
              <w:rPr>
                <w:color w:val="000000"/>
                <w:lang w:val="es"/>
              </w:rPr>
              <w:t>2013</w:t>
            </w:r>
          </w:p>
        </w:tc>
        <w:tc>
          <w:tcPr>
            <w:tcW w:w="1846" w:type="dxa"/>
            <w:vAlign w:val="bottom"/>
          </w:tcPr>
          <w:p w14:paraId="794D3CB9" w14:textId="77777777" w:rsidR="004D53E5" w:rsidRDefault="004D53E5">
            <w:pPr>
              <w:jc w:val="center"/>
              <w:rPr>
                <w:rFonts w:ascii="Times New Roman" w:eastAsia="Times New Roman" w:hAnsi="Times New Roman" w:cs="Times New Roman"/>
                <w:color w:val="000000"/>
              </w:rPr>
            </w:pPr>
            <w:r>
              <w:rPr>
                <w:color w:val="000000"/>
                <w:lang w:val="es"/>
              </w:rPr>
              <w:t>7550</w:t>
            </w:r>
          </w:p>
        </w:tc>
        <w:tc>
          <w:tcPr>
            <w:tcW w:w="1298" w:type="dxa"/>
            <w:vAlign w:val="bottom"/>
          </w:tcPr>
          <w:p w14:paraId="231F7873" w14:textId="77777777" w:rsidR="004D53E5" w:rsidRDefault="004D53E5">
            <w:pPr>
              <w:jc w:val="center"/>
              <w:rPr>
                <w:rFonts w:ascii="Times New Roman" w:eastAsia="Times New Roman" w:hAnsi="Times New Roman" w:cs="Times New Roman"/>
                <w:color w:val="000000"/>
              </w:rPr>
            </w:pPr>
            <w:r>
              <w:rPr>
                <w:color w:val="000000"/>
                <w:lang w:val="es"/>
              </w:rPr>
              <w:t>3.44</w:t>
            </w:r>
          </w:p>
        </w:tc>
        <w:tc>
          <w:tcPr>
            <w:tcW w:w="1242" w:type="dxa"/>
            <w:vAlign w:val="bottom"/>
          </w:tcPr>
          <w:p w14:paraId="095CA0BB" w14:textId="77777777" w:rsidR="004D53E5" w:rsidRDefault="004D53E5">
            <w:pPr>
              <w:jc w:val="center"/>
              <w:rPr>
                <w:rFonts w:ascii="Times New Roman" w:eastAsia="Times New Roman" w:hAnsi="Times New Roman" w:cs="Times New Roman"/>
                <w:color w:val="000000"/>
              </w:rPr>
            </w:pPr>
            <w:r>
              <w:rPr>
                <w:color w:val="000000"/>
                <w:lang w:val="es"/>
              </w:rPr>
              <w:t>26667</w:t>
            </w:r>
          </w:p>
        </w:tc>
        <w:tc>
          <w:tcPr>
            <w:tcW w:w="1271" w:type="dxa"/>
            <w:vAlign w:val="bottom"/>
          </w:tcPr>
          <w:p w14:paraId="418EEE51" w14:textId="77777777" w:rsidR="004D53E5" w:rsidRDefault="004D53E5">
            <w:pPr>
              <w:jc w:val="center"/>
              <w:rPr>
                <w:rFonts w:ascii="Times New Roman" w:eastAsia="Times New Roman" w:hAnsi="Times New Roman" w:cs="Times New Roman"/>
                <w:color w:val="000000"/>
              </w:rPr>
            </w:pPr>
            <w:r>
              <w:rPr>
                <w:color w:val="000000"/>
                <w:lang w:val="es"/>
              </w:rPr>
              <w:t>253.2%</w:t>
            </w:r>
          </w:p>
        </w:tc>
      </w:tr>
      <w:tr w:rsidR="004D53E5" w14:paraId="10AA2976" w14:textId="77777777" w:rsidTr="00C32A1F">
        <w:trPr>
          <w:trHeight w:val="228"/>
        </w:trPr>
        <w:tc>
          <w:tcPr>
            <w:tcW w:w="1165" w:type="dxa"/>
            <w:vMerge/>
            <w:vAlign w:val="center"/>
          </w:tcPr>
          <w:p w14:paraId="36942CD0" w14:textId="77777777" w:rsidR="004D53E5" w:rsidRDefault="004D53E5">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914" w:type="dxa"/>
            <w:vAlign w:val="bottom"/>
          </w:tcPr>
          <w:p w14:paraId="6D87EB38" w14:textId="77777777" w:rsidR="004D53E5" w:rsidRDefault="004D53E5">
            <w:pPr>
              <w:jc w:val="center"/>
              <w:rPr>
                <w:rFonts w:ascii="Times New Roman" w:eastAsia="Times New Roman" w:hAnsi="Times New Roman" w:cs="Times New Roman"/>
                <w:color w:val="000000"/>
              </w:rPr>
            </w:pPr>
            <w:r>
              <w:rPr>
                <w:color w:val="000000"/>
                <w:lang w:val="es"/>
              </w:rPr>
              <w:t>2014</w:t>
            </w:r>
          </w:p>
        </w:tc>
        <w:tc>
          <w:tcPr>
            <w:tcW w:w="1846" w:type="dxa"/>
            <w:vAlign w:val="bottom"/>
          </w:tcPr>
          <w:p w14:paraId="1257C460" w14:textId="77777777" w:rsidR="004D53E5" w:rsidRDefault="004D53E5">
            <w:pPr>
              <w:jc w:val="center"/>
              <w:rPr>
                <w:rFonts w:ascii="Times New Roman" w:eastAsia="Times New Roman" w:hAnsi="Times New Roman" w:cs="Times New Roman"/>
                <w:color w:val="000000"/>
              </w:rPr>
            </w:pPr>
            <w:r>
              <w:rPr>
                <w:color w:val="000000"/>
                <w:lang w:val="es"/>
              </w:rPr>
              <w:t>8316</w:t>
            </w:r>
          </w:p>
        </w:tc>
        <w:tc>
          <w:tcPr>
            <w:tcW w:w="1298" w:type="dxa"/>
            <w:vAlign w:val="bottom"/>
          </w:tcPr>
          <w:p w14:paraId="4C154242" w14:textId="77777777" w:rsidR="004D53E5" w:rsidRDefault="004D53E5">
            <w:pPr>
              <w:jc w:val="center"/>
              <w:rPr>
                <w:rFonts w:ascii="Times New Roman" w:eastAsia="Times New Roman" w:hAnsi="Times New Roman" w:cs="Times New Roman"/>
                <w:color w:val="000000"/>
              </w:rPr>
            </w:pPr>
            <w:r>
              <w:rPr>
                <w:color w:val="000000"/>
                <w:lang w:val="es"/>
              </w:rPr>
              <w:t>5.21</w:t>
            </w:r>
          </w:p>
        </w:tc>
        <w:tc>
          <w:tcPr>
            <w:tcW w:w="1242" w:type="dxa"/>
            <w:vAlign w:val="bottom"/>
          </w:tcPr>
          <w:p w14:paraId="669BBE55" w14:textId="77777777" w:rsidR="004D53E5" w:rsidRDefault="004D53E5">
            <w:pPr>
              <w:jc w:val="center"/>
              <w:rPr>
                <w:rFonts w:ascii="Times New Roman" w:eastAsia="Times New Roman" w:hAnsi="Times New Roman" w:cs="Times New Roman"/>
                <w:color w:val="000000"/>
              </w:rPr>
            </w:pPr>
            <w:r>
              <w:rPr>
                <w:color w:val="000000"/>
                <w:lang w:val="es"/>
              </w:rPr>
              <w:t>40388</w:t>
            </w:r>
          </w:p>
        </w:tc>
        <w:tc>
          <w:tcPr>
            <w:tcW w:w="1271" w:type="dxa"/>
            <w:vAlign w:val="bottom"/>
          </w:tcPr>
          <w:p w14:paraId="7FE1B358" w14:textId="77777777" w:rsidR="004D53E5" w:rsidRDefault="004D53E5">
            <w:pPr>
              <w:jc w:val="center"/>
              <w:rPr>
                <w:rFonts w:ascii="Times New Roman" w:eastAsia="Times New Roman" w:hAnsi="Times New Roman" w:cs="Times New Roman"/>
                <w:color w:val="000000"/>
              </w:rPr>
            </w:pPr>
            <w:r>
              <w:rPr>
                <w:color w:val="000000"/>
                <w:lang w:val="es"/>
              </w:rPr>
              <w:t>385.7%</w:t>
            </w:r>
          </w:p>
        </w:tc>
      </w:tr>
      <w:tr w:rsidR="004D53E5" w14:paraId="45FA59D3" w14:textId="77777777" w:rsidTr="00C32A1F">
        <w:trPr>
          <w:trHeight w:val="228"/>
        </w:trPr>
        <w:tc>
          <w:tcPr>
            <w:tcW w:w="1165" w:type="dxa"/>
            <w:vMerge/>
            <w:vAlign w:val="center"/>
          </w:tcPr>
          <w:p w14:paraId="6B055C52" w14:textId="77777777" w:rsidR="004D53E5" w:rsidRDefault="004D53E5">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914" w:type="dxa"/>
            <w:vAlign w:val="bottom"/>
          </w:tcPr>
          <w:p w14:paraId="47B3A86E" w14:textId="77777777" w:rsidR="004D53E5" w:rsidRDefault="004D53E5">
            <w:pPr>
              <w:jc w:val="center"/>
              <w:rPr>
                <w:rFonts w:ascii="Times New Roman" w:eastAsia="Times New Roman" w:hAnsi="Times New Roman" w:cs="Times New Roman"/>
                <w:color w:val="000000"/>
              </w:rPr>
            </w:pPr>
            <w:r>
              <w:rPr>
                <w:color w:val="000000"/>
                <w:lang w:val="es"/>
              </w:rPr>
              <w:t>2015</w:t>
            </w:r>
          </w:p>
        </w:tc>
        <w:tc>
          <w:tcPr>
            <w:tcW w:w="1846" w:type="dxa"/>
            <w:vAlign w:val="bottom"/>
          </w:tcPr>
          <w:p w14:paraId="52515A81" w14:textId="77777777" w:rsidR="004D53E5" w:rsidRDefault="004D53E5">
            <w:pPr>
              <w:jc w:val="center"/>
              <w:rPr>
                <w:rFonts w:ascii="Times New Roman" w:eastAsia="Times New Roman" w:hAnsi="Times New Roman" w:cs="Times New Roman"/>
                <w:color w:val="000000"/>
              </w:rPr>
            </w:pPr>
            <w:r>
              <w:rPr>
                <w:color w:val="000000"/>
                <w:lang w:val="es"/>
              </w:rPr>
              <w:t>9667</w:t>
            </w:r>
          </w:p>
        </w:tc>
        <w:tc>
          <w:tcPr>
            <w:tcW w:w="1298" w:type="dxa"/>
            <w:vAlign w:val="bottom"/>
          </w:tcPr>
          <w:p w14:paraId="1609D8D6" w14:textId="77777777" w:rsidR="004D53E5" w:rsidRDefault="004D53E5">
            <w:pPr>
              <w:jc w:val="center"/>
              <w:rPr>
                <w:rFonts w:ascii="Times New Roman" w:eastAsia="Times New Roman" w:hAnsi="Times New Roman" w:cs="Times New Roman"/>
                <w:color w:val="000000"/>
              </w:rPr>
            </w:pPr>
            <w:r>
              <w:rPr>
                <w:color w:val="000000"/>
                <w:lang w:val="es"/>
              </w:rPr>
              <w:t>4.68</w:t>
            </w:r>
          </w:p>
        </w:tc>
        <w:tc>
          <w:tcPr>
            <w:tcW w:w="1242" w:type="dxa"/>
            <w:vAlign w:val="bottom"/>
          </w:tcPr>
          <w:p w14:paraId="12D058A5" w14:textId="77777777" w:rsidR="004D53E5" w:rsidRDefault="004D53E5">
            <w:pPr>
              <w:jc w:val="center"/>
              <w:rPr>
                <w:rFonts w:ascii="Times New Roman" w:eastAsia="Times New Roman" w:hAnsi="Times New Roman" w:cs="Times New Roman"/>
                <w:color w:val="000000"/>
              </w:rPr>
            </w:pPr>
            <w:r>
              <w:rPr>
                <w:color w:val="000000"/>
                <w:lang w:val="es"/>
              </w:rPr>
              <w:t>36279</w:t>
            </w:r>
          </w:p>
        </w:tc>
        <w:tc>
          <w:tcPr>
            <w:tcW w:w="1271" w:type="dxa"/>
            <w:vAlign w:val="bottom"/>
          </w:tcPr>
          <w:p w14:paraId="5DE56FAE" w14:textId="77777777" w:rsidR="004D53E5" w:rsidRDefault="004D53E5">
            <w:pPr>
              <w:jc w:val="center"/>
              <w:rPr>
                <w:rFonts w:ascii="Times New Roman" w:eastAsia="Times New Roman" w:hAnsi="Times New Roman" w:cs="Times New Roman"/>
                <w:color w:val="000000"/>
              </w:rPr>
            </w:pPr>
            <w:r>
              <w:rPr>
                <w:color w:val="000000"/>
                <w:lang w:val="es"/>
              </w:rPr>
              <w:t>275.3%</w:t>
            </w:r>
          </w:p>
        </w:tc>
      </w:tr>
      <w:tr w:rsidR="00B45AC2" w14:paraId="04ADC87D" w14:textId="77777777" w:rsidTr="00C32A1F">
        <w:trPr>
          <w:trHeight w:val="238"/>
        </w:trPr>
        <w:tc>
          <w:tcPr>
            <w:tcW w:w="1165" w:type="dxa"/>
            <w:vMerge/>
            <w:tcBorders>
              <w:bottom w:val="single" w:sz="12" w:space="0" w:color="auto"/>
            </w:tcBorders>
            <w:vAlign w:val="center"/>
          </w:tcPr>
          <w:p w14:paraId="16FE25C6" w14:textId="77777777" w:rsidR="00B45AC2" w:rsidRDefault="00B45AC2" w:rsidP="00B45AC2">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914" w:type="dxa"/>
            <w:tcBorders>
              <w:bottom w:val="single" w:sz="12" w:space="0" w:color="auto"/>
            </w:tcBorders>
            <w:vAlign w:val="bottom"/>
          </w:tcPr>
          <w:p w14:paraId="2EFBC83D" w14:textId="4908B211" w:rsidR="00B45AC2" w:rsidRDefault="00B45AC2" w:rsidP="00B45AC2">
            <w:pPr>
              <w:jc w:val="center"/>
              <w:rPr>
                <w:rFonts w:ascii="Times New Roman" w:eastAsia="Times New Roman" w:hAnsi="Times New Roman" w:cs="Times New Roman"/>
                <w:color w:val="000000"/>
              </w:rPr>
            </w:pPr>
            <w:r>
              <w:rPr>
                <w:color w:val="000000"/>
                <w:lang w:val="es"/>
              </w:rPr>
              <w:t>Promedio</w:t>
            </w:r>
          </w:p>
        </w:tc>
        <w:tc>
          <w:tcPr>
            <w:tcW w:w="1846" w:type="dxa"/>
            <w:tcBorders>
              <w:bottom w:val="single" w:sz="12" w:space="0" w:color="auto"/>
            </w:tcBorders>
            <w:vAlign w:val="bottom"/>
          </w:tcPr>
          <w:p w14:paraId="0C3DA58E" w14:textId="39471D58" w:rsidR="00B45AC2" w:rsidRDefault="00B45AC2" w:rsidP="00B45AC2">
            <w:pPr>
              <w:jc w:val="center"/>
              <w:rPr>
                <w:rFonts w:ascii="Times New Roman" w:eastAsia="Times New Roman" w:hAnsi="Times New Roman" w:cs="Times New Roman"/>
                <w:color w:val="000000"/>
              </w:rPr>
            </w:pPr>
            <w:r>
              <w:rPr>
                <w:color w:val="000000"/>
                <w:lang w:val="es"/>
              </w:rPr>
              <w:t>8245</w:t>
            </w:r>
          </w:p>
        </w:tc>
        <w:tc>
          <w:tcPr>
            <w:tcW w:w="1298" w:type="dxa"/>
            <w:tcBorders>
              <w:bottom w:val="single" w:sz="12" w:space="0" w:color="auto"/>
            </w:tcBorders>
            <w:vAlign w:val="bottom"/>
          </w:tcPr>
          <w:p w14:paraId="3404E073" w14:textId="783D9308" w:rsidR="00B45AC2" w:rsidRDefault="00B45AC2" w:rsidP="00B45AC2">
            <w:pPr>
              <w:jc w:val="center"/>
              <w:rPr>
                <w:rFonts w:ascii="Times New Roman" w:eastAsia="Times New Roman" w:hAnsi="Times New Roman" w:cs="Times New Roman"/>
                <w:color w:val="000000"/>
              </w:rPr>
            </w:pPr>
            <w:r>
              <w:rPr>
                <w:color w:val="000000"/>
                <w:lang w:val="es"/>
              </w:rPr>
              <w:t>3.88</w:t>
            </w:r>
          </w:p>
        </w:tc>
        <w:tc>
          <w:tcPr>
            <w:tcW w:w="1242" w:type="dxa"/>
            <w:tcBorders>
              <w:bottom w:val="single" w:sz="12" w:space="0" w:color="auto"/>
            </w:tcBorders>
            <w:vAlign w:val="bottom"/>
          </w:tcPr>
          <w:p w14:paraId="3A236788" w14:textId="6D3E807B" w:rsidR="00B45AC2" w:rsidRDefault="00B45AC2" w:rsidP="00B45AC2">
            <w:pPr>
              <w:jc w:val="center"/>
              <w:rPr>
                <w:rFonts w:ascii="Times New Roman" w:eastAsia="Times New Roman" w:hAnsi="Times New Roman" w:cs="Times New Roman"/>
                <w:color w:val="000000"/>
              </w:rPr>
            </w:pPr>
            <w:r>
              <w:rPr>
                <w:color w:val="000000"/>
                <w:lang w:val="es"/>
              </w:rPr>
              <w:t>30097</w:t>
            </w:r>
          </w:p>
        </w:tc>
        <w:tc>
          <w:tcPr>
            <w:tcW w:w="1271" w:type="dxa"/>
            <w:tcBorders>
              <w:bottom w:val="single" w:sz="12" w:space="0" w:color="auto"/>
            </w:tcBorders>
            <w:vAlign w:val="bottom"/>
          </w:tcPr>
          <w:p w14:paraId="7B479861" w14:textId="11D3E227" w:rsidR="00B45AC2" w:rsidRDefault="00B45AC2" w:rsidP="00B45AC2">
            <w:pPr>
              <w:jc w:val="center"/>
              <w:rPr>
                <w:rFonts w:ascii="Times New Roman" w:eastAsia="Times New Roman" w:hAnsi="Times New Roman" w:cs="Times New Roman"/>
                <w:color w:val="000000"/>
              </w:rPr>
            </w:pPr>
            <w:r>
              <w:rPr>
                <w:b/>
                <w:bCs/>
                <w:color w:val="000000"/>
                <w:lang w:val="es"/>
              </w:rPr>
              <w:t>260.8%</w:t>
            </w:r>
          </w:p>
        </w:tc>
      </w:tr>
      <w:tr w:rsidR="004D53E5" w14:paraId="49CBCF05" w14:textId="77777777" w:rsidTr="00C32A1F">
        <w:trPr>
          <w:trHeight w:val="228"/>
        </w:trPr>
        <w:tc>
          <w:tcPr>
            <w:tcW w:w="1165" w:type="dxa"/>
            <w:vMerge w:val="restart"/>
            <w:tcBorders>
              <w:top w:val="single" w:sz="12" w:space="0" w:color="auto"/>
            </w:tcBorders>
            <w:vAlign w:val="center"/>
          </w:tcPr>
          <w:p w14:paraId="3054D7E8" w14:textId="663AFDE8" w:rsidR="004D53E5" w:rsidRDefault="00A55C47">
            <w:pPr>
              <w:jc w:val="center"/>
              <w:rPr>
                <w:rFonts w:ascii="Times New Roman" w:eastAsia="Times New Roman" w:hAnsi="Times New Roman" w:cs="Times New Roman"/>
              </w:rPr>
            </w:pPr>
            <w:r>
              <w:rPr>
                <w:lang w:val="es"/>
              </w:rPr>
              <w:t>Papas</w:t>
            </w:r>
          </w:p>
        </w:tc>
        <w:tc>
          <w:tcPr>
            <w:tcW w:w="1914" w:type="dxa"/>
            <w:tcBorders>
              <w:top w:val="single" w:sz="12" w:space="0" w:color="auto"/>
            </w:tcBorders>
            <w:vAlign w:val="bottom"/>
          </w:tcPr>
          <w:p w14:paraId="41EBBA78" w14:textId="77777777" w:rsidR="004D53E5" w:rsidRDefault="004D53E5">
            <w:pPr>
              <w:jc w:val="center"/>
              <w:rPr>
                <w:rFonts w:ascii="Times New Roman" w:eastAsia="Times New Roman" w:hAnsi="Times New Roman" w:cs="Times New Roman"/>
                <w:color w:val="000000"/>
              </w:rPr>
            </w:pPr>
            <w:r>
              <w:rPr>
                <w:color w:val="000000"/>
                <w:lang w:val="es"/>
              </w:rPr>
              <w:t>2012</w:t>
            </w:r>
          </w:p>
        </w:tc>
        <w:tc>
          <w:tcPr>
            <w:tcW w:w="1846" w:type="dxa"/>
            <w:tcBorders>
              <w:top w:val="single" w:sz="12" w:space="0" w:color="auto"/>
            </w:tcBorders>
            <w:vAlign w:val="bottom"/>
          </w:tcPr>
          <w:p w14:paraId="0B5D699C" w14:textId="77777777" w:rsidR="004D53E5" w:rsidRDefault="004D53E5">
            <w:pPr>
              <w:jc w:val="center"/>
              <w:rPr>
                <w:rFonts w:ascii="Times New Roman" w:eastAsia="Times New Roman" w:hAnsi="Times New Roman" w:cs="Times New Roman"/>
                <w:color w:val="000000"/>
              </w:rPr>
            </w:pPr>
            <w:r>
              <w:rPr>
                <w:color w:val="000000"/>
                <w:lang w:val="es"/>
              </w:rPr>
              <w:t>128346</w:t>
            </w:r>
          </w:p>
        </w:tc>
        <w:tc>
          <w:tcPr>
            <w:tcW w:w="1298" w:type="dxa"/>
            <w:tcBorders>
              <w:top w:val="single" w:sz="12" w:space="0" w:color="auto"/>
            </w:tcBorders>
            <w:vAlign w:val="bottom"/>
          </w:tcPr>
          <w:p w14:paraId="19A93B40" w14:textId="77777777" w:rsidR="004D53E5" w:rsidRDefault="004D53E5">
            <w:pPr>
              <w:jc w:val="center"/>
              <w:rPr>
                <w:rFonts w:ascii="Times New Roman" w:eastAsia="Times New Roman" w:hAnsi="Times New Roman" w:cs="Times New Roman"/>
                <w:color w:val="000000"/>
              </w:rPr>
            </w:pPr>
            <w:r>
              <w:rPr>
                <w:color w:val="000000"/>
                <w:lang w:val="es"/>
              </w:rPr>
              <w:t>13.78</w:t>
            </w:r>
          </w:p>
        </w:tc>
        <w:tc>
          <w:tcPr>
            <w:tcW w:w="1242" w:type="dxa"/>
            <w:tcBorders>
              <w:top w:val="single" w:sz="12" w:space="0" w:color="auto"/>
            </w:tcBorders>
            <w:vAlign w:val="bottom"/>
          </w:tcPr>
          <w:p w14:paraId="0C52B4DC" w14:textId="77777777" w:rsidR="004D53E5" w:rsidRDefault="004D53E5">
            <w:pPr>
              <w:jc w:val="center"/>
              <w:rPr>
                <w:rFonts w:ascii="Times New Roman" w:eastAsia="Times New Roman" w:hAnsi="Times New Roman" w:cs="Times New Roman"/>
                <w:color w:val="000000"/>
              </w:rPr>
            </w:pPr>
            <w:r>
              <w:rPr>
                <w:color w:val="000000"/>
                <w:lang w:val="es"/>
              </w:rPr>
              <w:t>106822</w:t>
            </w:r>
          </w:p>
        </w:tc>
        <w:tc>
          <w:tcPr>
            <w:tcW w:w="1271" w:type="dxa"/>
            <w:tcBorders>
              <w:top w:val="single" w:sz="12" w:space="0" w:color="auto"/>
            </w:tcBorders>
            <w:vAlign w:val="bottom"/>
          </w:tcPr>
          <w:p w14:paraId="5BF10EA6" w14:textId="77777777" w:rsidR="004D53E5" w:rsidRDefault="004D53E5">
            <w:pPr>
              <w:jc w:val="center"/>
              <w:rPr>
                <w:rFonts w:ascii="Times New Roman" w:eastAsia="Times New Roman" w:hAnsi="Times New Roman" w:cs="Times New Roman"/>
                <w:color w:val="000000"/>
              </w:rPr>
            </w:pPr>
            <w:r>
              <w:rPr>
                <w:color w:val="000000"/>
                <w:lang w:val="es"/>
              </w:rPr>
              <w:t>-16.8%</w:t>
            </w:r>
          </w:p>
        </w:tc>
      </w:tr>
      <w:tr w:rsidR="004D53E5" w14:paraId="667889BE" w14:textId="77777777" w:rsidTr="00C32A1F">
        <w:trPr>
          <w:trHeight w:val="228"/>
        </w:trPr>
        <w:tc>
          <w:tcPr>
            <w:tcW w:w="1165" w:type="dxa"/>
            <w:vMerge/>
            <w:vAlign w:val="center"/>
          </w:tcPr>
          <w:p w14:paraId="2AD1CF0E" w14:textId="77777777" w:rsidR="004D53E5" w:rsidRDefault="004D53E5">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914" w:type="dxa"/>
            <w:vAlign w:val="bottom"/>
          </w:tcPr>
          <w:p w14:paraId="4E011690" w14:textId="77777777" w:rsidR="004D53E5" w:rsidRDefault="004D53E5">
            <w:pPr>
              <w:jc w:val="center"/>
              <w:rPr>
                <w:rFonts w:ascii="Times New Roman" w:eastAsia="Times New Roman" w:hAnsi="Times New Roman" w:cs="Times New Roman"/>
                <w:color w:val="000000"/>
              </w:rPr>
            </w:pPr>
            <w:r>
              <w:rPr>
                <w:color w:val="000000"/>
                <w:lang w:val="es"/>
              </w:rPr>
              <w:t>2013</w:t>
            </w:r>
          </w:p>
        </w:tc>
        <w:tc>
          <w:tcPr>
            <w:tcW w:w="1846" w:type="dxa"/>
            <w:vAlign w:val="bottom"/>
          </w:tcPr>
          <w:p w14:paraId="1ACB8149" w14:textId="77777777" w:rsidR="004D53E5" w:rsidRDefault="004D53E5">
            <w:pPr>
              <w:jc w:val="center"/>
              <w:rPr>
                <w:rFonts w:ascii="Times New Roman" w:eastAsia="Times New Roman" w:hAnsi="Times New Roman" w:cs="Times New Roman"/>
                <w:color w:val="000000"/>
              </w:rPr>
            </w:pPr>
            <w:r>
              <w:rPr>
                <w:color w:val="000000"/>
                <w:lang w:val="es"/>
              </w:rPr>
              <w:t>124706</w:t>
            </w:r>
          </w:p>
        </w:tc>
        <w:tc>
          <w:tcPr>
            <w:tcW w:w="1298" w:type="dxa"/>
            <w:vAlign w:val="bottom"/>
          </w:tcPr>
          <w:p w14:paraId="0C2B8160" w14:textId="77777777" w:rsidR="004D53E5" w:rsidRDefault="004D53E5">
            <w:pPr>
              <w:jc w:val="center"/>
              <w:rPr>
                <w:rFonts w:ascii="Times New Roman" w:eastAsia="Times New Roman" w:hAnsi="Times New Roman" w:cs="Times New Roman"/>
                <w:color w:val="000000"/>
              </w:rPr>
            </w:pPr>
            <w:r>
              <w:rPr>
                <w:color w:val="000000"/>
                <w:lang w:val="es"/>
              </w:rPr>
              <w:t>15.01</w:t>
            </w:r>
          </w:p>
        </w:tc>
        <w:tc>
          <w:tcPr>
            <w:tcW w:w="1242" w:type="dxa"/>
            <w:vAlign w:val="bottom"/>
          </w:tcPr>
          <w:p w14:paraId="7C0EE7A9" w14:textId="77777777" w:rsidR="004D53E5" w:rsidRDefault="004D53E5">
            <w:pPr>
              <w:jc w:val="center"/>
              <w:rPr>
                <w:rFonts w:ascii="Times New Roman" w:eastAsia="Times New Roman" w:hAnsi="Times New Roman" w:cs="Times New Roman"/>
                <w:color w:val="000000"/>
              </w:rPr>
            </w:pPr>
            <w:r>
              <w:rPr>
                <w:color w:val="000000"/>
                <w:lang w:val="es"/>
              </w:rPr>
              <w:t>116357</w:t>
            </w:r>
          </w:p>
        </w:tc>
        <w:tc>
          <w:tcPr>
            <w:tcW w:w="1271" w:type="dxa"/>
            <w:vAlign w:val="bottom"/>
          </w:tcPr>
          <w:p w14:paraId="62DA298A" w14:textId="77777777" w:rsidR="004D53E5" w:rsidRDefault="004D53E5">
            <w:pPr>
              <w:jc w:val="center"/>
              <w:rPr>
                <w:rFonts w:ascii="Times New Roman" w:eastAsia="Times New Roman" w:hAnsi="Times New Roman" w:cs="Times New Roman"/>
                <w:color w:val="000000"/>
              </w:rPr>
            </w:pPr>
            <w:r>
              <w:rPr>
                <w:color w:val="000000"/>
                <w:lang w:val="es"/>
              </w:rPr>
              <w:t>-6.7%</w:t>
            </w:r>
          </w:p>
        </w:tc>
      </w:tr>
      <w:tr w:rsidR="004D53E5" w14:paraId="6075574D" w14:textId="77777777" w:rsidTr="00C32A1F">
        <w:trPr>
          <w:trHeight w:val="228"/>
        </w:trPr>
        <w:tc>
          <w:tcPr>
            <w:tcW w:w="1165" w:type="dxa"/>
            <w:vMerge/>
            <w:vAlign w:val="center"/>
          </w:tcPr>
          <w:p w14:paraId="39492C78" w14:textId="77777777" w:rsidR="004D53E5" w:rsidRDefault="004D53E5">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914" w:type="dxa"/>
            <w:vAlign w:val="bottom"/>
          </w:tcPr>
          <w:p w14:paraId="473BC764" w14:textId="77777777" w:rsidR="004D53E5" w:rsidRDefault="004D53E5">
            <w:pPr>
              <w:jc w:val="center"/>
              <w:rPr>
                <w:rFonts w:ascii="Times New Roman" w:eastAsia="Times New Roman" w:hAnsi="Times New Roman" w:cs="Times New Roman"/>
                <w:color w:val="000000"/>
              </w:rPr>
            </w:pPr>
            <w:r>
              <w:rPr>
                <w:color w:val="000000"/>
                <w:lang w:val="es"/>
              </w:rPr>
              <w:t>2014</w:t>
            </w:r>
          </w:p>
        </w:tc>
        <w:tc>
          <w:tcPr>
            <w:tcW w:w="1846" w:type="dxa"/>
            <w:vAlign w:val="bottom"/>
          </w:tcPr>
          <w:p w14:paraId="5B5D3253" w14:textId="77777777" w:rsidR="004D53E5" w:rsidRDefault="004D53E5">
            <w:pPr>
              <w:jc w:val="center"/>
              <w:rPr>
                <w:rFonts w:ascii="Times New Roman" w:eastAsia="Times New Roman" w:hAnsi="Times New Roman" w:cs="Times New Roman"/>
                <w:color w:val="000000"/>
              </w:rPr>
            </w:pPr>
            <w:r>
              <w:rPr>
                <w:color w:val="000000"/>
                <w:lang w:val="es"/>
              </w:rPr>
              <w:t>125050</w:t>
            </w:r>
          </w:p>
        </w:tc>
        <w:tc>
          <w:tcPr>
            <w:tcW w:w="1298" w:type="dxa"/>
            <w:vAlign w:val="bottom"/>
          </w:tcPr>
          <w:p w14:paraId="216082AE" w14:textId="77777777" w:rsidR="004D53E5" w:rsidRDefault="004D53E5">
            <w:pPr>
              <w:jc w:val="center"/>
              <w:rPr>
                <w:rFonts w:ascii="Times New Roman" w:eastAsia="Times New Roman" w:hAnsi="Times New Roman" w:cs="Times New Roman"/>
                <w:color w:val="000000"/>
              </w:rPr>
            </w:pPr>
            <w:r>
              <w:rPr>
                <w:color w:val="000000"/>
                <w:lang w:val="es"/>
              </w:rPr>
              <w:t>15.15</w:t>
            </w:r>
          </w:p>
        </w:tc>
        <w:tc>
          <w:tcPr>
            <w:tcW w:w="1242" w:type="dxa"/>
            <w:vAlign w:val="bottom"/>
          </w:tcPr>
          <w:p w14:paraId="0E820F9A" w14:textId="77777777" w:rsidR="004D53E5" w:rsidRDefault="004D53E5">
            <w:pPr>
              <w:jc w:val="center"/>
              <w:rPr>
                <w:rFonts w:ascii="Times New Roman" w:eastAsia="Times New Roman" w:hAnsi="Times New Roman" w:cs="Times New Roman"/>
                <w:color w:val="000000"/>
              </w:rPr>
            </w:pPr>
            <w:r>
              <w:rPr>
                <w:color w:val="000000"/>
                <w:lang w:val="es"/>
              </w:rPr>
              <w:t>117442</w:t>
            </w:r>
          </w:p>
        </w:tc>
        <w:tc>
          <w:tcPr>
            <w:tcW w:w="1271" w:type="dxa"/>
            <w:vAlign w:val="bottom"/>
          </w:tcPr>
          <w:p w14:paraId="2E9D37E0" w14:textId="77777777" w:rsidR="004D53E5" w:rsidRDefault="004D53E5">
            <w:pPr>
              <w:jc w:val="center"/>
              <w:rPr>
                <w:rFonts w:ascii="Times New Roman" w:eastAsia="Times New Roman" w:hAnsi="Times New Roman" w:cs="Times New Roman"/>
                <w:color w:val="000000"/>
              </w:rPr>
            </w:pPr>
            <w:r>
              <w:rPr>
                <w:color w:val="000000"/>
                <w:lang w:val="es"/>
              </w:rPr>
              <w:t>-6.1%</w:t>
            </w:r>
          </w:p>
        </w:tc>
      </w:tr>
      <w:tr w:rsidR="004D53E5" w14:paraId="0F6FFD18" w14:textId="77777777" w:rsidTr="00C32A1F">
        <w:trPr>
          <w:trHeight w:val="228"/>
        </w:trPr>
        <w:tc>
          <w:tcPr>
            <w:tcW w:w="1165" w:type="dxa"/>
            <w:vMerge/>
            <w:vAlign w:val="center"/>
          </w:tcPr>
          <w:p w14:paraId="10A31764" w14:textId="77777777" w:rsidR="004D53E5" w:rsidRDefault="004D53E5">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914" w:type="dxa"/>
            <w:vAlign w:val="bottom"/>
          </w:tcPr>
          <w:p w14:paraId="5BC518D0" w14:textId="77777777" w:rsidR="004D53E5" w:rsidRDefault="004D53E5">
            <w:pPr>
              <w:jc w:val="center"/>
              <w:rPr>
                <w:rFonts w:ascii="Times New Roman" w:eastAsia="Times New Roman" w:hAnsi="Times New Roman" w:cs="Times New Roman"/>
                <w:color w:val="000000"/>
              </w:rPr>
            </w:pPr>
            <w:r>
              <w:rPr>
                <w:color w:val="000000"/>
                <w:lang w:val="es"/>
              </w:rPr>
              <w:t>2015</w:t>
            </w:r>
          </w:p>
        </w:tc>
        <w:tc>
          <w:tcPr>
            <w:tcW w:w="1846" w:type="dxa"/>
            <w:vAlign w:val="bottom"/>
          </w:tcPr>
          <w:p w14:paraId="3355DA53" w14:textId="77777777" w:rsidR="004D53E5" w:rsidRDefault="004D53E5">
            <w:pPr>
              <w:jc w:val="center"/>
              <w:rPr>
                <w:rFonts w:ascii="Times New Roman" w:eastAsia="Times New Roman" w:hAnsi="Times New Roman" w:cs="Times New Roman"/>
                <w:color w:val="000000"/>
              </w:rPr>
            </w:pPr>
            <w:r>
              <w:rPr>
                <w:color w:val="000000"/>
                <w:lang w:val="es"/>
              </w:rPr>
              <w:t>170773</w:t>
            </w:r>
          </w:p>
        </w:tc>
        <w:tc>
          <w:tcPr>
            <w:tcW w:w="1298" w:type="dxa"/>
            <w:vAlign w:val="bottom"/>
          </w:tcPr>
          <w:p w14:paraId="7FA5782B" w14:textId="77777777" w:rsidR="004D53E5" w:rsidRDefault="004D53E5">
            <w:pPr>
              <w:jc w:val="center"/>
              <w:rPr>
                <w:rFonts w:ascii="Times New Roman" w:eastAsia="Times New Roman" w:hAnsi="Times New Roman" w:cs="Times New Roman"/>
                <w:color w:val="000000"/>
              </w:rPr>
            </w:pPr>
            <w:r>
              <w:rPr>
                <w:color w:val="000000"/>
                <w:lang w:val="es"/>
              </w:rPr>
              <w:t>22.38</w:t>
            </w:r>
          </w:p>
        </w:tc>
        <w:tc>
          <w:tcPr>
            <w:tcW w:w="1242" w:type="dxa"/>
            <w:vAlign w:val="bottom"/>
          </w:tcPr>
          <w:p w14:paraId="09FFF78B" w14:textId="77777777" w:rsidR="004D53E5" w:rsidRDefault="004D53E5">
            <w:pPr>
              <w:jc w:val="center"/>
              <w:rPr>
                <w:rFonts w:ascii="Times New Roman" w:eastAsia="Times New Roman" w:hAnsi="Times New Roman" w:cs="Times New Roman"/>
                <w:color w:val="000000"/>
              </w:rPr>
            </w:pPr>
            <w:r>
              <w:rPr>
                <w:color w:val="000000"/>
                <w:lang w:val="es"/>
              </w:rPr>
              <w:t>173488</w:t>
            </w:r>
          </w:p>
        </w:tc>
        <w:tc>
          <w:tcPr>
            <w:tcW w:w="1271" w:type="dxa"/>
            <w:vAlign w:val="bottom"/>
          </w:tcPr>
          <w:p w14:paraId="3BC854F5" w14:textId="77777777" w:rsidR="004D53E5" w:rsidRDefault="004D53E5">
            <w:pPr>
              <w:jc w:val="center"/>
              <w:rPr>
                <w:rFonts w:ascii="Times New Roman" w:eastAsia="Times New Roman" w:hAnsi="Times New Roman" w:cs="Times New Roman"/>
                <w:color w:val="000000"/>
              </w:rPr>
            </w:pPr>
            <w:r>
              <w:rPr>
                <w:color w:val="000000"/>
                <w:lang w:val="es"/>
              </w:rPr>
              <w:t>1.6%</w:t>
            </w:r>
          </w:p>
        </w:tc>
      </w:tr>
      <w:tr w:rsidR="00B45AC2" w14:paraId="78C69182" w14:textId="77777777" w:rsidTr="00C32A1F">
        <w:trPr>
          <w:trHeight w:val="238"/>
        </w:trPr>
        <w:tc>
          <w:tcPr>
            <w:tcW w:w="1165" w:type="dxa"/>
            <w:vMerge/>
            <w:tcBorders>
              <w:bottom w:val="single" w:sz="12" w:space="0" w:color="auto"/>
            </w:tcBorders>
            <w:vAlign w:val="center"/>
          </w:tcPr>
          <w:p w14:paraId="1E96F978" w14:textId="77777777" w:rsidR="00B45AC2" w:rsidRDefault="00B45AC2" w:rsidP="00B45AC2">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914" w:type="dxa"/>
            <w:tcBorders>
              <w:bottom w:val="single" w:sz="12" w:space="0" w:color="auto"/>
            </w:tcBorders>
            <w:vAlign w:val="bottom"/>
          </w:tcPr>
          <w:p w14:paraId="20ED2AAA" w14:textId="7C209286" w:rsidR="00B45AC2" w:rsidRDefault="00B45AC2" w:rsidP="00B45AC2">
            <w:pPr>
              <w:jc w:val="center"/>
              <w:rPr>
                <w:rFonts w:ascii="Times New Roman" w:eastAsia="Times New Roman" w:hAnsi="Times New Roman" w:cs="Times New Roman"/>
                <w:color w:val="000000"/>
              </w:rPr>
            </w:pPr>
            <w:r>
              <w:rPr>
                <w:color w:val="000000"/>
                <w:lang w:val="es"/>
              </w:rPr>
              <w:t>Promedio</w:t>
            </w:r>
          </w:p>
        </w:tc>
        <w:tc>
          <w:tcPr>
            <w:tcW w:w="1846" w:type="dxa"/>
            <w:tcBorders>
              <w:bottom w:val="single" w:sz="12" w:space="0" w:color="auto"/>
            </w:tcBorders>
            <w:vAlign w:val="bottom"/>
          </w:tcPr>
          <w:p w14:paraId="458A8CD5" w14:textId="3AD01AD7" w:rsidR="00B45AC2" w:rsidRDefault="00B45AC2" w:rsidP="00B45AC2">
            <w:pPr>
              <w:jc w:val="center"/>
              <w:rPr>
                <w:rFonts w:ascii="Times New Roman" w:eastAsia="Times New Roman" w:hAnsi="Times New Roman" w:cs="Times New Roman"/>
                <w:color w:val="000000"/>
              </w:rPr>
            </w:pPr>
            <w:r>
              <w:rPr>
                <w:color w:val="000000"/>
                <w:lang w:val="es"/>
              </w:rPr>
              <w:t>137219</w:t>
            </w:r>
          </w:p>
        </w:tc>
        <w:tc>
          <w:tcPr>
            <w:tcW w:w="1298" w:type="dxa"/>
            <w:tcBorders>
              <w:bottom w:val="single" w:sz="12" w:space="0" w:color="auto"/>
            </w:tcBorders>
            <w:vAlign w:val="bottom"/>
          </w:tcPr>
          <w:p w14:paraId="6F498F62" w14:textId="5CA278C7" w:rsidR="00B45AC2" w:rsidRDefault="00B45AC2" w:rsidP="00B45AC2">
            <w:pPr>
              <w:jc w:val="center"/>
              <w:rPr>
                <w:rFonts w:ascii="Times New Roman" w:eastAsia="Times New Roman" w:hAnsi="Times New Roman" w:cs="Times New Roman"/>
                <w:color w:val="000000"/>
              </w:rPr>
            </w:pPr>
            <w:r>
              <w:rPr>
                <w:color w:val="000000"/>
                <w:lang w:val="es"/>
              </w:rPr>
              <w:t>16.58</w:t>
            </w:r>
          </w:p>
        </w:tc>
        <w:tc>
          <w:tcPr>
            <w:tcW w:w="1242" w:type="dxa"/>
            <w:tcBorders>
              <w:bottom w:val="single" w:sz="12" w:space="0" w:color="auto"/>
            </w:tcBorders>
            <w:vAlign w:val="bottom"/>
          </w:tcPr>
          <w:p w14:paraId="740E91CB" w14:textId="60005FDB" w:rsidR="00B45AC2" w:rsidRDefault="00B45AC2" w:rsidP="00B45AC2">
            <w:pPr>
              <w:jc w:val="center"/>
              <w:rPr>
                <w:rFonts w:ascii="Times New Roman" w:eastAsia="Times New Roman" w:hAnsi="Times New Roman" w:cs="Times New Roman"/>
                <w:color w:val="000000"/>
              </w:rPr>
            </w:pPr>
            <w:r>
              <w:rPr>
                <w:color w:val="000000"/>
                <w:lang w:val="es"/>
              </w:rPr>
              <w:t>128527</w:t>
            </w:r>
          </w:p>
        </w:tc>
        <w:tc>
          <w:tcPr>
            <w:tcW w:w="1271" w:type="dxa"/>
            <w:vAlign w:val="bottom"/>
          </w:tcPr>
          <w:p w14:paraId="6DFC07DD" w14:textId="096A2E2D" w:rsidR="00B45AC2" w:rsidRDefault="00B45AC2" w:rsidP="00B45AC2">
            <w:pPr>
              <w:jc w:val="center"/>
              <w:rPr>
                <w:rFonts w:ascii="Times New Roman" w:eastAsia="Times New Roman" w:hAnsi="Times New Roman" w:cs="Times New Roman"/>
                <w:color w:val="000000"/>
              </w:rPr>
            </w:pPr>
            <w:r>
              <w:rPr>
                <w:b/>
                <w:bCs/>
                <w:color w:val="000000"/>
                <w:lang w:val="es"/>
              </w:rPr>
              <w:t>-7.0%</w:t>
            </w:r>
          </w:p>
        </w:tc>
      </w:tr>
      <w:tr w:rsidR="00B45AC2" w:rsidRPr="00B601C3" w14:paraId="0A34F17B" w14:textId="77777777" w:rsidTr="00C32A1F">
        <w:trPr>
          <w:trHeight w:val="303"/>
        </w:trPr>
        <w:tc>
          <w:tcPr>
            <w:tcW w:w="7465" w:type="dxa"/>
            <w:gridSpan w:val="5"/>
            <w:tcBorders>
              <w:top w:val="single" w:sz="12" w:space="0" w:color="auto"/>
            </w:tcBorders>
            <w:vAlign w:val="center"/>
          </w:tcPr>
          <w:p w14:paraId="38D43E1C" w14:textId="68748FFD" w:rsidR="00B45AC2" w:rsidRPr="0030387C" w:rsidRDefault="00B45AC2" w:rsidP="00B601C3">
            <w:pPr>
              <w:rPr>
                <w:rFonts w:ascii="Times New Roman" w:eastAsia="Times New Roman" w:hAnsi="Times New Roman" w:cs="Times New Roman"/>
                <w:b/>
                <w:color w:val="000000"/>
                <w:lang w:val="es-MX"/>
              </w:rPr>
            </w:pPr>
            <w:r w:rsidRPr="00B601C3">
              <w:rPr>
                <w:b/>
                <w:color w:val="000000"/>
                <w:lang w:val="es"/>
              </w:rPr>
              <w:t>Comparación promedio de todos los rendimientos comestibles en todos los sitios y años</w:t>
            </w:r>
          </w:p>
        </w:tc>
        <w:tc>
          <w:tcPr>
            <w:tcW w:w="1271" w:type="dxa"/>
            <w:tcBorders>
              <w:top w:val="single" w:sz="12" w:space="0" w:color="auto"/>
            </w:tcBorders>
            <w:vAlign w:val="center"/>
          </w:tcPr>
          <w:p w14:paraId="415F9070" w14:textId="03B0A081" w:rsidR="00B45AC2" w:rsidRPr="00B601C3" w:rsidRDefault="00B45AC2" w:rsidP="00B45AC2">
            <w:pPr>
              <w:jc w:val="center"/>
              <w:rPr>
                <w:b/>
                <w:color w:val="000000"/>
              </w:rPr>
            </w:pPr>
            <w:r w:rsidRPr="00B601C3">
              <w:rPr>
                <w:b/>
                <w:color w:val="000000"/>
                <w:lang w:val="es"/>
              </w:rPr>
              <w:t>112.5%</w:t>
            </w:r>
          </w:p>
        </w:tc>
      </w:tr>
    </w:tbl>
    <w:p w14:paraId="6C2F138A" w14:textId="7E3C45E8" w:rsidR="00210F0C" w:rsidRPr="0030387C" w:rsidRDefault="002E29F8">
      <w:pPr>
        <w:spacing w:after="0" w:line="240" w:lineRule="auto"/>
        <w:rPr>
          <w:rFonts w:ascii="Times New Roman" w:eastAsia="Times New Roman" w:hAnsi="Times New Roman" w:cs="Times New Roman"/>
          <w:color w:val="000000"/>
          <w:lang w:val="es-MX"/>
        </w:rPr>
      </w:pPr>
      <w:r>
        <w:rPr>
          <w:color w:val="000000"/>
          <w:lang w:val="es"/>
        </w:rPr>
        <w:t>*</w:t>
      </w:r>
      <w:r w:rsidR="00781BE9">
        <w:rPr>
          <w:color w:val="000000"/>
          <w:lang w:val="es"/>
        </w:rPr>
        <w:t>La conversión a hg/ha incluye un camino de 45 cm alrededor de cada cama de 9,3 m</w:t>
      </w:r>
      <w:r w:rsidR="00781BE9" w:rsidRPr="002E29F8">
        <w:rPr>
          <w:color w:val="000000"/>
          <w:vertAlign w:val="superscript"/>
          <w:lang w:val="es"/>
        </w:rPr>
        <w:t>2.</w:t>
      </w:r>
      <w:r>
        <w:rPr>
          <w:lang w:val="es"/>
        </w:rPr>
        <w:t xml:space="preserve"> </w:t>
      </w:r>
      <w:r w:rsidR="00781BE9">
        <w:rPr>
          <w:color w:val="000000"/>
          <w:lang w:val="es"/>
        </w:rPr>
        <w:t xml:space="preserve"> Esto </w:t>
      </w:r>
      <w:r w:rsidR="004008BF">
        <w:rPr>
          <w:color w:val="000000"/>
          <w:lang w:val="es"/>
        </w:rPr>
        <w:t xml:space="preserve">es </w:t>
      </w:r>
      <w:r w:rsidR="004008BF">
        <w:rPr>
          <w:lang w:val="es"/>
        </w:rPr>
        <w:t>conservador</w:t>
      </w:r>
      <w:r w:rsidR="00781BE9">
        <w:rPr>
          <w:color w:val="000000"/>
          <w:lang w:val="es"/>
        </w:rPr>
        <w:t>, ya que</w:t>
      </w:r>
      <w:r>
        <w:rPr>
          <w:lang w:val="es"/>
        </w:rPr>
        <w:t xml:space="preserve"> los</w:t>
      </w:r>
      <w:r w:rsidR="00781BE9">
        <w:rPr>
          <w:color w:val="000000"/>
          <w:lang w:val="es"/>
        </w:rPr>
        <w:t xml:space="preserve"> agricultores pueden reducir su área de camino mediante la creación de camas más largas para aumentar su espacio de cultivo</w:t>
      </w:r>
      <w:r>
        <w:rPr>
          <w:lang w:val="es"/>
        </w:rPr>
        <w:t xml:space="preserve"> por área de la</w:t>
      </w:r>
      <w:r>
        <w:rPr>
          <w:color w:val="000000"/>
          <w:lang w:val="es"/>
        </w:rPr>
        <w:t xml:space="preserve"> unidad.</w:t>
      </w:r>
    </w:p>
    <w:p w14:paraId="1D938AD9" w14:textId="77777777" w:rsidR="006C3390" w:rsidRPr="0030387C" w:rsidRDefault="006C3390" w:rsidP="00BC6310">
      <w:pPr>
        <w:spacing w:after="0" w:line="240" w:lineRule="auto"/>
        <w:rPr>
          <w:rFonts w:ascii="Times New Roman" w:eastAsia="Times New Roman" w:hAnsi="Times New Roman" w:cs="Times New Roman"/>
          <w:sz w:val="24"/>
          <w:szCs w:val="24"/>
          <w:lang w:val="es-MX"/>
        </w:rPr>
      </w:pPr>
    </w:p>
    <w:p w14:paraId="76E1D38B" w14:textId="69B6DEF2" w:rsidR="00210F0C" w:rsidRPr="0030387C" w:rsidRDefault="00781BE9" w:rsidP="00630403">
      <w:pPr>
        <w:spacing w:line="240" w:lineRule="auto"/>
        <w:rPr>
          <w:rFonts w:ascii="Times New Roman" w:eastAsia="Times New Roman" w:hAnsi="Times New Roman" w:cs="Times New Roman"/>
          <w:sz w:val="24"/>
          <w:szCs w:val="24"/>
          <w:lang w:val="es-MX"/>
        </w:rPr>
      </w:pPr>
      <w:r>
        <w:rPr>
          <w:sz w:val="24"/>
          <w:szCs w:val="24"/>
          <w:lang w:val="es"/>
        </w:rPr>
        <w:t xml:space="preserve">Los rendimientos de los granos de maíz aumentaron constantemente y fueron del 27,2%, 87,4%, 113,9% y 105,8% superiores a los rendimientos medios reportados por la FAO en los años 1 a 4 respectivamente (Cuadro </w:t>
      </w:r>
      <w:r w:rsidR="00417EF3">
        <w:rPr>
          <w:sz w:val="24"/>
          <w:szCs w:val="24"/>
          <w:lang w:val="es"/>
        </w:rPr>
        <w:t>8).</w:t>
      </w:r>
      <w:r>
        <w:rPr>
          <w:sz w:val="24"/>
          <w:szCs w:val="24"/>
          <w:lang w:val="es"/>
        </w:rPr>
        <w:t xml:space="preserve"> Dado que no se gestionaron camas de control con </w:t>
      </w:r>
      <w:r w:rsidR="00A55C47">
        <w:rPr>
          <w:sz w:val="24"/>
          <w:szCs w:val="24"/>
          <w:lang w:val="es"/>
        </w:rPr>
        <w:t>CBA</w:t>
      </w:r>
      <w:r>
        <w:rPr>
          <w:sz w:val="24"/>
          <w:szCs w:val="24"/>
          <w:lang w:val="es"/>
        </w:rPr>
        <w:t xml:space="preserve"> que no recibieron la aplicación única de fertilizantes orgánicos, no podemos atribuir este rendimiento a los fertilizantes, al método </w:t>
      </w:r>
      <w:r w:rsidR="00A55C47">
        <w:rPr>
          <w:sz w:val="24"/>
          <w:szCs w:val="24"/>
          <w:lang w:val="es"/>
        </w:rPr>
        <w:t>CBA</w:t>
      </w:r>
      <w:r>
        <w:rPr>
          <w:sz w:val="24"/>
          <w:szCs w:val="24"/>
          <w:lang w:val="es"/>
        </w:rPr>
        <w:t xml:space="preserve"> o ambos. Sin embargo, Omondi et al. (2014) encontraron rendimientos sustanciales más altos de maíz cultivado con </w:t>
      </w:r>
      <w:r w:rsidR="00A55C47">
        <w:rPr>
          <w:sz w:val="24"/>
          <w:szCs w:val="24"/>
          <w:lang w:val="es"/>
        </w:rPr>
        <w:t>CBA</w:t>
      </w:r>
      <w:r>
        <w:rPr>
          <w:sz w:val="24"/>
          <w:szCs w:val="24"/>
          <w:lang w:val="es"/>
        </w:rPr>
        <w:t xml:space="preserve"> utilizando el mismo espaciado (131.800 </w:t>
      </w:r>
      <w:r w:rsidR="004008BF">
        <w:rPr>
          <w:sz w:val="24"/>
          <w:szCs w:val="24"/>
          <w:lang w:val="es"/>
        </w:rPr>
        <w:t xml:space="preserve">hg </w:t>
      </w:r>
      <w:r w:rsidR="004008BF">
        <w:rPr>
          <w:lang w:val="es"/>
        </w:rPr>
        <w:t>ha</w:t>
      </w:r>
      <w:r>
        <w:rPr>
          <w:sz w:val="24"/>
          <w:szCs w:val="24"/>
          <w:vertAlign w:val="superscript"/>
          <w:lang w:val="es"/>
        </w:rPr>
        <w:t>-1</w:t>
      </w:r>
      <w:r>
        <w:rPr>
          <w:sz w:val="24"/>
          <w:szCs w:val="24"/>
          <w:lang w:val="es"/>
        </w:rPr>
        <w:t>). Si bien la inclusión del espacio de</w:t>
      </w:r>
      <w:r w:rsidR="00725BC8">
        <w:rPr>
          <w:sz w:val="24"/>
          <w:szCs w:val="24"/>
          <w:lang w:val="es"/>
        </w:rPr>
        <w:t xml:space="preserve">l pasillo </w:t>
      </w:r>
      <w:r>
        <w:rPr>
          <w:sz w:val="24"/>
          <w:szCs w:val="24"/>
          <w:lang w:val="es"/>
        </w:rPr>
        <w:t>y los rendimientos de camas enteras pueden reducir</w:t>
      </w:r>
      <w:r w:rsidR="004008BF">
        <w:rPr>
          <w:sz w:val="24"/>
          <w:szCs w:val="24"/>
          <w:lang w:val="es"/>
        </w:rPr>
        <w:t xml:space="preserve"> </w:t>
      </w:r>
      <w:r>
        <w:rPr>
          <w:lang w:val="es"/>
        </w:rPr>
        <w:t xml:space="preserve">un poco la estimación del </w:t>
      </w:r>
      <w:r w:rsidR="00725BC8">
        <w:rPr>
          <w:lang w:val="es"/>
        </w:rPr>
        <w:t>rendimiento</w:t>
      </w:r>
      <w:r w:rsidR="00725BC8">
        <w:rPr>
          <w:sz w:val="24"/>
          <w:szCs w:val="24"/>
          <w:lang w:val="es"/>
        </w:rPr>
        <w:t>,</w:t>
      </w:r>
      <w:r w:rsidR="00725BC8">
        <w:rPr>
          <w:lang w:val="es"/>
        </w:rPr>
        <w:t xml:space="preserve"> </w:t>
      </w:r>
      <w:r w:rsidR="00725BC8">
        <w:rPr>
          <w:sz w:val="24"/>
          <w:szCs w:val="24"/>
          <w:lang w:val="es"/>
        </w:rPr>
        <w:t>coincide</w:t>
      </w:r>
      <w:r>
        <w:rPr>
          <w:sz w:val="24"/>
          <w:szCs w:val="24"/>
          <w:lang w:val="es"/>
        </w:rPr>
        <w:t xml:space="preserve"> con el alto potencial de rendimiento de </w:t>
      </w:r>
      <w:r w:rsidR="00A55C47">
        <w:rPr>
          <w:sz w:val="24"/>
          <w:szCs w:val="24"/>
          <w:lang w:val="es"/>
        </w:rPr>
        <w:t>CBA</w:t>
      </w:r>
      <w:r>
        <w:rPr>
          <w:sz w:val="24"/>
          <w:szCs w:val="24"/>
          <w:lang w:val="es"/>
        </w:rPr>
        <w:t xml:space="preserve"> para el maíz cultivado en Kenia.</w:t>
      </w:r>
    </w:p>
    <w:p w14:paraId="507D63DF" w14:textId="14457DCA" w:rsidR="00210F0C" w:rsidRPr="0042250F" w:rsidRDefault="00781BE9" w:rsidP="00BC6310">
      <w:pPr>
        <w:spacing w:after="0" w:line="240" w:lineRule="auto"/>
        <w:rPr>
          <w:rFonts w:ascii="Times New Roman" w:eastAsia="Times New Roman" w:hAnsi="Times New Roman" w:cs="Times New Roman"/>
          <w:sz w:val="24"/>
          <w:szCs w:val="24"/>
          <w:u w:val="single"/>
          <w:lang w:val="es-MX"/>
        </w:rPr>
      </w:pPr>
      <w:r>
        <w:rPr>
          <w:sz w:val="24"/>
          <w:szCs w:val="24"/>
          <w:u w:val="single"/>
          <w:lang w:val="es"/>
        </w:rPr>
        <w:t>Rendimientos</w:t>
      </w:r>
      <w:r w:rsidR="00BC6310">
        <w:rPr>
          <w:lang w:val="es"/>
        </w:rPr>
        <w:t xml:space="preserve"> de residuos</w:t>
      </w:r>
    </w:p>
    <w:p w14:paraId="11BEC261" w14:textId="3F16E037" w:rsidR="00121B6A" w:rsidRPr="0030387C" w:rsidRDefault="00781BE9" w:rsidP="00630403">
      <w:pPr>
        <w:spacing w:line="240" w:lineRule="auto"/>
        <w:rPr>
          <w:rFonts w:ascii="Times New Roman" w:eastAsia="Times New Roman" w:hAnsi="Times New Roman" w:cs="Times New Roman"/>
          <w:sz w:val="24"/>
          <w:szCs w:val="24"/>
          <w:lang w:val="es-MX"/>
        </w:rPr>
      </w:pPr>
      <w:r>
        <w:rPr>
          <w:sz w:val="24"/>
          <w:szCs w:val="24"/>
          <w:lang w:val="es"/>
        </w:rPr>
        <w:t xml:space="preserve">Los rendimientos de los residuos de maíz aumentaron ligeramente en general </w:t>
      </w:r>
      <w:r w:rsidR="00FA030F">
        <w:rPr>
          <w:sz w:val="24"/>
          <w:szCs w:val="24"/>
          <w:lang w:val="es"/>
        </w:rPr>
        <w:t>(Figura 5</w:t>
      </w:r>
      <w:r w:rsidR="00725BC8">
        <w:rPr>
          <w:sz w:val="24"/>
          <w:szCs w:val="24"/>
          <w:lang w:val="es"/>
        </w:rPr>
        <w:t>),</w:t>
      </w:r>
      <w:r w:rsidR="00725BC8">
        <w:rPr>
          <w:lang w:val="es"/>
        </w:rPr>
        <w:t xml:space="preserve"> </w:t>
      </w:r>
      <w:r w:rsidR="00725BC8">
        <w:rPr>
          <w:sz w:val="24"/>
          <w:szCs w:val="24"/>
          <w:lang w:val="es"/>
        </w:rPr>
        <w:t>pero</w:t>
      </w:r>
      <w:r>
        <w:rPr>
          <w:sz w:val="24"/>
          <w:szCs w:val="24"/>
          <w:lang w:val="es"/>
        </w:rPr>
        <w:t xml:space="preserve"> sus</w:t>
      </w:r>
      <w:r w:rsidR="00725BC8">
        <w:rPr>
          <w:sz w:val="24"/>
          <w:szCs w:val="24"/>
          <w:lang w:val="es"/>
        </w:rPr>
        <w:t xml:space="preserve"> diferentes variedades variaron</w:t>
      </w:r>
      <w:r>
        <w:rPr>
          <w:sz w:val="24"/>
          <w:szCs w:val="24"/>
          <w:lang w:val="es"/>
        </w:rPr>
        <w:t xml:space="preserve"> con aumentos en G-BIACK </w:t>
      </w:r>
      <w:r w:rsidR="00725BC8">
        <w:rPr>
          <w:sz w:val="24"/>
          <w:szCs w:val="24"/>
          <w:lang w:val="es"/>
        </w:rPr>
        <w:t xml:space="preserve">y </w:t>
      </w:r>
      <w:r w:rsidR="00725BC8">
        <w:rPr>
          <w:lang w:val="es"/>
        </w:rPr>
        <w:t>Muruka</w:t>
      </w:r>
      <w:r>
        <w:rPr>
          <w:sz w:val="24"/>
          <w:szCs w:val="24"/>
          <w:lang w:val="es"/>
        </w:rPr>
        <w:t>,</w:t>
      </w:r>
      <w:r w:rsidR="00E82E3F">
        <w:rPr>
          <w:sz w:val="24"/>
          <w:szCs w:val="24"/>
          <w:lang w:val="es"/>
        </w:rPr>
        <w:t xml:space="preserve"> </w:t>
      </w:r>
      <w:r>
        <w:rPr>
          <w:sz w:val="24"/>
          <w:szCs w:val="24"/>
          <w:lang w:val="es"/>
        </w:rPr>
        <w:t>ligero aumento</w:t>
      </w:r>
      <w:r w:rsidR="00E82E3F">
        <w:rPr>
          <w:sz w:val="24"/>
          <w:szCs w:val="24"/>
          <w:lang w:val="es"/>
        </w:rPr>
        <w:t xml:space="preserve"> </w:t>
      </w:r>
      <w:r w:rsidR="00721AD3">
        <w:rPr>
          <w:sz w:val="24"/>
          <w:szCs w:val="24"/>
          <w:lang w:val="es"/>
        </w:rPr>
        <w:t>en</w:t>
      </w:r>
      <w:r w:rsidR="00721AD3">
        <w:rPr>
          <w:lang w:val="es"/>
        </w:rPr>
        <w:t xml:space="preserve"> </w:t>
      </w:r>
      <w:r w:rsidR="00721AD3">
        <w:rPr>
          <w:sz w:val="24"/>
          <w:szCs w:val="24"/>
          <w:lang w:val="es"/>
        </w:rPr>
        <w:t>Athi</w:t>
      </w:r>
      <w:r>
        <w:rPr>
          <w:sz w:val="24"/>
          <w:szCs w:val="24"/>
          <w:lang w:val="es"/>
        </w:rPr>
        <w:t xml:space="preserve"> Gravity y respuestas variables en Thika River (Figura 2). Si bien es de esperar aumentos en los rendimientos de residuos de maíz que corresponden a aumentos en los rendimientos</w:t>
      </w:r>
      <w:r>
        <w:rPr>
          <w:lang w:val="es"/>
        </w:rPr>
        <w:t>de granos de maíz en respuesta al aumento de la fertilidad del suelo y la disponibilidad de nitrógeno</w:t>
      </w:r>
      <w:r>
        <w:rPr>
          <w:sz w:val="24"/>
          <w:szCs w:val="24"/>
          <w:lang w:val="es"/>
        </w:rPr>
        <w:t>(Sindelar</w:t>
      </w:r>
      <w:r>
        <w:rPr>
          <w:lang w:val="es"/>
        </w:rPr>
        <w:t xml:space="preserve"> </w:t>
      </w:r>
      <w:r>
        <w:rPr>
          <w:sz w:val="24"/>
          <w:szCs w:val="24"/>
          <w:lang w:val="es"/>
        </w:rPr>
        <w:t xml:space="preserve"> 2012), tanto Athi Gravity como Thika River experimentaron alojamiento de los cultivos de maíz cada año debido a las fuertes lluvias y vientos. </w:t>
      </w:r>
      <w:r>
        <w:rPr>
          <w:lang w:val="es"/>
        </w:rPr>
        <w:t xml:space="preserve"> </w:t>
      </w:r>
      <w:r w:rsidR="00F953F1">
        <w:rPr>
          <w:sz w:val="24"/>
          <w:szCs w:val="24"/>
          <w:lang w:val="es"/>
        </w:rPr>
        <w:t xml:space="preserve">Los rendimientos de residuos de sorgo </w:t>
      </w:r>
      <w:r>
        <w:rPr>
          <w:lang w:val="es"/>
        </w:rPr>
        <w:t xml:space="preserve"> </w:t>
      </w:r>
      <w:r>
        <w:rPr>
          <w:sz w:val="24"/>
          <w:szCs w:val="24"/>
          <w:lang w:val="es"/>
        </w:rPr>
        <w:t xml:space="preserve">aumentaron durante este período de estudio. Que los rendimientos de los residuos no disminuyeron en Athi Gravity y Thika sugiere sorgo </w:t>
      </w:r>
      <w:r>
        <w:rPr>
          <w:lang w:val="es"/>
        </w:rPr>
        <w:t xml:space="preserve"> </w:t>
      </w:r>
      <w:r w:rsidR="00D17119">
        <w:rPr>
          <w:sz w:val="24"/>
          <w:szCs w:val="24"/>
          <w:lang w:val="es"/>
        </w:rPr>
        <w:t>wa</w:t>
      </w:r>
      <w:r>
        <w:rPr>
          <w:lang w:val="es"/>
        </w:rPr>
        <w:t>s menos propenso a alojamiento que</w:t>
      </w:r>
      <w:r>
        <w:rPr>
          <w:sz w:val="24"/>
          <w:szCs w:val="24"/>
          <w:lang w:val="es"/>
        </w:rPr>
        <w:t>el maíz.</w:t>
      </w:r>
      <w:r>
        <w:rPr>
          <w:lang w:val="es"/>
        </w:rPr>
        <w:t xml:space="preserve"> </w:t>
      </w:r>
      <w:r w:rsidR="00121B6A" w:rsidRPr="00121B6A">
        <w:rPr>
          <w:sz w:val="24"/>
          <w:szCs w:val="24"/>
          <w:lang w:val="es"/>
        </w:rPr>
        <w:t xml:space="preserve">Los rendimientos de los residuos de batata aumentaron a pesar de que cada sitio experimentó pequeñas caídas (Figura 2 y Tabla 5) en el transcurso de este estudio, que se espera </w:t>
      </w:r>
      <w:r w:rsidR="00725BC8" w:rsidRPr="00121B6A">
        <w:rPr>
          <w:sz w:val="24"/>
          <w:szCs w:val="24"/>
          <w:lang w:val="es"/>
        </w:rPr>
        <w:t xml:space="preserve">que </w:t>
      </w:r>
      <w:r w:rsidR="00725BC8">
        <w:rPr>
          <w:lang w:val="es"/>
        </w:rPr>
        <w:t>aumente</w:t>
      </w:r>
      <w:r w:rsidR="004008BF" w:rsidRPr="00121B6A">
        <w:rPr>
          <w:sz w:val="24"/>
          <w:szCs w:val="24"/>
          <w:lang w:val="es"/>
        </w:rPr>
        <w:t xml:space="preserve"> la</w:t>
      </w:r>
      <w:r w:rsidR="00121B6A" w:rsidRPr="00121B6A">
        <w:rPr>
          <w:sz w:val="24"/>
          <w:szCs w:val="24"/>
          <w:lang w:val="es"/>
        </w:rPr>
        <w:t xml:space="preserve"> fertilidad del suelo.</w:t>
      </w:r>
    </w:p>
    <w:p w14:paraId="4D300C23" w14:textId="3591F70A" w:rsidR="008366D3" w:rsidRDefault="00D05B06" w:rsidP="00D05B06">
      <w:pPr>
        <w:spacing w:line="240" w:lineRule="auto"/>
        <w:jc w:val="center"/>
        <w:rPr>
          <w:rFonts w:ascii="Times New Roman" w:eastAsia="Times New Roman" w:hAnsi="Times New Roman" w:cs="Times New Roman"/>
          <w:sz w:val="24"/>
          <w:szCs w:val="24"/>
        </w:rPr>
      </w:pPr>
      <w:r>
        <w:rPr>
          <w:b/>
          <w:bCs/>
          <w:noProof/>
          <w:color w:val="0000FF"/>
          <w:bdr w:val="none" w:sz="0" w:space="0" w:color="auto" w:frame="1"/>
        </w:rPr>
        <w:lastRenderedPageBreak/>
        <w:drawing>
          <wp:inline distT="0" distB="0" distL="0" distR="0" wp14:anchorId="68F9649C" wp14:editId="544D53BA">
            <wp:extent cx="5819775" cy="34385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19775" cy="3438525"/>
                    </a:xfrm>
                    <a:prstGeom prst="rect">
                      <a:avLst/>
                    </a:prstGeom>
                    <a:noFill/>
                    <a:ln>
                      <a:noFill/>
                    </a:ln>
                  </pic:spPr>
                </pic:pic>
              </a:graphicData>
            </a:graphic>
          </wp:inline>
        </w:drawing>
      </w:r>
    </w:p>
    <w:p w14:paraId="76E7A210" w14:textId="233EFFE4" w:rsidR="008366D3" w:rsidRPr="0030387C" w:rsidRDefault="008366D3" w:rsidP="00BC6310">
      <w:pPr>
        <w:spacing w:line="240" w:lineRule="auto"/>
        <w:jc w:val="center"/>
        <w:rPr>
          <w:rFonts w:ascii="Times New Roman" w:eastAsia="Times New Roman" w:hAnsi="Times New Roman" w:cs="Times New Roman"/>
          <w:i/>
          <w:iCs/>
          <w:lang w:val="es-MX"/>
        </w:rPr>
      </w:pPr>
      <w:r w:rsidRPr="00BC6310">
        <w:rPr>
          <w:b/>
          <w:iCs/>
          <w:lang w:val="es"/>
        </w:rPr>
        <w:t>Figura 5</w:t>
      </w:r>
      <w:r w:rsidR="00BC6310">
        <w:rPr>
          <w:b/>
          <w:iCs/>
          <w:lang w:val="es"/>
        </w:rPr>
        <w:t>.</w:t>
      </w:r>
      <w:r>
        <w:rPr>
          <w:lang w:val="es"/>
        </w:rPr>
        <w:t xml:space="preserve"> </w:t>
      </w:r>
      <w:r w:rsidRPr="00BC6310">
        <w:rPr>
          <w:i/>
          <w:iCs/>
          <w:lang w:val="es"/>
        </w:rPr>
        <w:t>Rendimientos totales de cultivos residuales en todos los sitios durante cuatro años</w:t>
      </w:r>
    </w:p>
    <w:p w14:paraId="7AC62A0E" w14:textId="73A75609" w:rsidR="00210F0C" w:rsidRPr="0030387C" w:rsidRDefault="00781BE9" w:rsidP="00630403">
      <w:pPr>
        <w:spacing w:line="240" w:lineRule="auto"/>
        <w:rPr>
          <w:rFonts w:ascii="Times New Roman" w:eastAsia="Times New Roman" w:hAnsi="Times New Roman" w:cs="Times New Roman"/>
          <w:sz w:val="24"/>
          <w:szCs w:val="24"/>
          <w:lang w:val="es-MX"/>
        </w:rPr>
      </w:pPr>
      <w:r>
        <w:rPr>
          <w:sz w:val="24"/>
          <w:szCs w:val="24"/>
          <w:lang w:val="es"/>
        </w:rPr>
        <w:t xml:space="preserve">Los rendimientos de residuos de amaranto aumentaron constantemente durante este período de estudio, a pesar de la disminución de las precipitaciones y el rendimiento de las hojas en el año 4. Esto se debe a dos factores: 1) las hojas de amaranto verde se cosechan cuando son jóvenes y tiernas, y a un ritmo para minimizar </w:t>
      </w:r>
      <w:r w:rsidR="00E6510D">
        <w:rPr>
          <w:sz w:val="24"/>
          <w:szCs w:val="24"/>
          <w:lang w:val="es"/>
        </w:rPr>
        <w:t xml:space="preserve">el </w:t>
      </w:r>
      <w:r>
        <w:rPr>
          <w:lang w:val="es"/>
        </w:rPr>
        <w:t xml:space="preserve"> </w:t>
      </w:r>
      <w:r>
        <w:rPr>
          <w:sz w:val="24"/>
          <w:szCs w:val="24"/>
          <w:lang w:val="es"/>
        </w:rPr>
        <w:t>damag</w:t>
      </w:r>
      <w:r w:rsidR="00E6510D">
        <w:rPr>
          <w:sz w:val="24"/>
          <w:szCs w:val="24"/>
          <w:lang w:val="es"/>
        </w:rPr>
        <w:t>e a</w:t>
      </w:r>
      <w:r>
        <w:rPr>
          <w:lang w:val="es"/>
        </w:rPr>
        <w:t xml:space="preserve"> la salud de la planta</w:t>
      </w:r>
      <w:r>
        <w:rPr>
          <w:sz w:val="24"/>
          <w:szCs w:val="24"/>
          <w:lang w:val="es"/>
        </w:rPr>
        <w:t xml:space="preserve"> amaranto, que se basa en gran medida en la experiencia del agricultor y requiere un juicio significativo; y 2) la mayor parte del peso total de una planta de amaranto maduro en la cosecha se puede atribuir a sus pesados tallos y muy poco a las hojas secas restantes. Es probable que la falta de lluvia en Athi Gravity y G-BIACK redujera las tasas de recolección de hojas de amaranto, sin embargo, no hubo descensos generales, sino aumentos en los rendimientos de los residuos. </w:t>
      </w:r>
    </w:p>
    <w:p w14:paraId="54462D43" w14:textId="03E696F1" w:rsidR="003209A5" w:rsidRPr="0030387C" w:rsidRDefault="003209A5" w:rsidP="00630403">
      <w:pPr>
        <w:spacing w:line="240" w:lineRule="auto"/>
        <w:rPr>
          <w:rFonts w:ascii="Times New Roman" w:eastAsia="Times New Roman" w:hAnsi="Times New Roman" w:cs="Times New Roman"/>
          <w:sz w:val="24"/>
          <w:szCs w:val="24"/>
          <w:lang w:val="es-MX"/>
        </w:rPr>
      </w:pPr>
      <w:r>
        <w:rPr>
          <w:sz w:val="24"/>
          <w:szCs w:val="24"/>
          <w:lang w:val="es"/>
        </w:rPr>
        <w:t xml:space="preserve">Debido al cambio en las prácticas de recolección de </w:t>
      </w:r>
      <w:r w:rsidR="00A55C47">
        <w:rPr>
          <w:sz w:val="24"/>
          <w:szCs w:val="24"/>
          <w:lang w:val="es"/>
        </w:rPr>
        <w:t xml:space="preserve">caupí </w:t>
      </w:r>
      <w:r>
        <w:rPr>
          <w:sz w:val="24"/>
          <w:szCs w:val="24"/>
          <w:lang w:val="es"/>
        </w:rPr>
        <w:t xml:space="preserve">y lablab descritos anteriormente, interpretamos los rendimientos de residuos de </w:t>
      </w:r>
      <w:r w:rsidR="00A55C47">
        <w:rPr>
          <w:sz w:val="24"/>
          <w:szCs w:val="24"/>
          <w:lang w:val="es"/>
        </w:rPr>
        <w:t xml:space="preserve">caupí </w:t>
      </w:r>
      <w:r>
        <w:rPr>
          <w:sz w:val="24"/>
          <w:szCs w:val="24"/>
          <w:lang w:val="es"/>
        </w:rPr>
        <w:t xml:space="preserve">y lablab dentro y entre estos dos períodos de cosecha (HE y HR). Los rendimientos de </w:t>
      </w:r>
      <w:r w:rsidR="00A55C47">
        <w:rPr>
          <w:sz w:val="24"/>
          <w:szCs w:val="24"/>
          <w:lang w:val="es"/>
        </w:rPr>
        <w:t>caupí</w:t>
      </w:r>
      <w:r>
        <w:rPr>
          <w:sz w:val="24"/>
          <w:szCs w:val="24"/>
          <w:lang w:val="es"/>
        </w:rPr>
        <w:t xml:space="preserve"> no cambiaron significativamente durante el período HE y aumentaron marginalmente durante el período de recursos humanos. Los rendimientos de Lablab aumentaron marginalmente durante el período HE y no mostraron ningún cambio significativo durante el período </w:t>
      </w:r>
      <w:r w:rsidR="00197E75">
        <w:rPr>
          <w:sz w:val="24"/>
          <w:szCs w:val="24"/>
          <w:lang w:val="es"/>
        </w:rPr>
        <w:t>de recursos humanos.</w:t>
      </w:r>
      <w:r>
        <w:rPr>
          <w:lang w:val="es"/>
        </w:rPr>
        <w:t xml:space="preserve"> </w:t>
      </w:r>
      <w:r>
        <w:rPr>
          <w:sz w:val="24"/>
          <w:szCs w:val="24"/>
          <w:lang w:val="es"/>
        </w:rPr>
        <w:t xml:space="preserve"> Sin embargo, tanto los rendimientos de residuos de </w:t>
      </w:r>
      <w:r w:rsidR="00A55C47">
        <w:rPr>
          <w:sz w:val="24"/>
          <w:szCs w:val="24"/>
          <w:lang w:val="es"/>
        </w:rPr>
        <w:t>caupí</w:t>
      </w:r>
      <w:r>
        <w:rPr>
          <w:sz w:val="24"/>
          <w:szCs w:val="24"/>
          <w:lang w:val="es"/>
        </w:rPr>
        <w:t xml:space="preserve"> como los de lablab fueron mayores en el período de recursos humanos. El método de recolección utilizado durante el período de recursos humanos logró aumentar los rendimientos de residuos para </w:t>
      </w:r>
      <w:r w:rsidR="00725BC8">
        <w:rPr>
          <w:sz w:val="24"/>
          <w:szCs w:val="24"/>
          <w:lang w:val="es"/>
        </w:rPr>
        <w:t>caupí y</w:t>
      </w:r>
      <w:r>
        <w:rPr>
          <w:sz w:val="24"/>
          <w:szCs w:val="24"/>
          <w:lang w:val="es"/>
        </w:rPr>
        <w:t xml:space="preserve"> lablab. En general, las prácticas de recolección utilizadas en los períodos he y hr tuvieron éxito en el aumento de los rendimientos comestibles o residuales, respectivamente, para </w:t>
      </w:r>
      <w:r w:rsidR="00725BC8">
        <w:rPr>
          <w:sz w:val="24"/>
          <w:szCs w:val="24"/>
          <w:lang w:val="es"/>
        </w:rPr>
        <w:t>caupí y</w:t>
      </w:r>
      <w:r>
        <w:rPr>
          <w:sz w:val="24"/>
          <w:szCs w:val="24"/>
          <w:lang w:val="es"/>
        </w:rPr>
        <w:t xml:space="preserve"> lablab, pero el aumento de los rendimientos comestibles se produjo a costa de la disminución de los rendimientos residuales y viceversa. Alterar los métodos de cosecha de estos cultivos puede aumentar los rendimientos comestibles y la producción nutricional humana. Sin embargo, este enfoque probablemente </w:t>
      </w:r>
      <w:r>
        <w:rPr>
          <w:sz w:val="24"/>
          <w:szCs w:val="24"/>
          <w:lang w:val="es"/>
        </w:rPr>
        <w:lastRenderedPageBreak/>
        <w:t xml:space="preserve">sólo proporciona una </w:t>
      </w:r>
      <w:r>
        <w:rPr>
          <w:lang w:val="es"/>
        </w:rPr>
        <w:t xml:space="preserve">ventaja a corto </w:t>
      </w:r>
      <w:r w:rsidR="00197E75">
        <w:rPr>
          <w:sz w:val="24"/>
          <w:szCs w:val="24"/>
          <w:lang w:val="es"/>
        </w:rPr>
        <w:t>plazo,</w:t>
      </w:r>
      <w:r>
        <w:rPr>
          <w:lang w:val="es"/>
        </w:rPr>
        <w:t xml:space="preserve"> ya que</w:t>
      </w:r>
      <w:r>
        <w:rPr>
          <w:sz w:val="24"/>
          <w:szCs w:val="24"/>
          <w:lang w:val="es"/>
        </w:rPr>
        <w:t xml:space="preserve"> una disminución en los rendimientos de los residuos y la producción de compost en la granja podría conducir a una disminución de la materia orgánica del suelo y a una pérdida de fertilidad general si se utiliza continuamente durante varios años.</w:t>
      </w:r>
    </w:p>
    <w:p w14:paraId="1F484782" w14:textId="2233A3D9" w:rsidR="00210F0C" w:rsidRPr="0030387C" w:rsidRDefault="00781BE9" w:rsidP="00630403">
      <w:pPr>
        <w:spacing w:line="240" w:lineRule="auto"/>
        <w:rPr>
          <w:rFonts w:ascii="Times New Roman" w:eastAsia="Times New Roman" w:hAnsi="Times New Roman" w:cs="Times New Roman"/>
          <w:sz w:val="24"/>
          <w:szCs w:val="24"/>
          <w:lang w:val="es-MX"/>
        </w:rPr>
      </w:pPr>
      <w:r>
        <w:rPr>
          <w:sz w:val="24"/>
          <w:szCs w:val="24"/>
          <w:lang w:val="es"/>
        </w:rPr>
        <w:t>Los aumentos combinados de residuos de cultivos llevaron a que cada sitio pudiera aplicar 0,073 m</w:t>
      </w:r>
      <w:r>
        <w:rPr>
          <w:sz w:val="24"/>
          <w:szCs w:val="24"/>
          <w:vertAlign w:val="superscript"/>
          <w:lang w:val="es"/>
        </w:rPr>
        <w:t>3</w:t>
      </w:r>
      <w:r>
        <w:rPr>
          <w:lang w:val="es"/>
        </w:rPr>
        <w:t xml:space="preserve"> </w:t>
      </w:r>
      <w:r>
        <w:rPr>
          <w:sz w:val="24"/>
          <w:szCs w:val="24"/>
          <w:lang w:val="es"/>
        </w:rPr>
        <w:t xml:space="preserve"> de compost a cada cama durante ambas estaciones del cuarto año, en lugar de 0,049 m</w:t>
      </w:r>
      <w:r>
        <w:rPr>
          <w:sz w:val="24"/>
          <w:szCs w:val="24"/>
          <w:vertAlign w:val="superscript"/>
          <w:lang w:val="es"/>
        </w:rPr>
        <w:t>3</w:t>
      </w:r>
      <w:r>
        <w:rPr>
          <w:lang w:val="es"/>
        </w:rPr>
        <w:t xml:space="preserve"> </w:t>
      </w:r>
      <w:r>
        <w:rPr>
          <w:sz w:val="24"/>
          <w:szCs w:val="24"/>
          <w:lang w:val="es"/>
        </w:rPr>
        <w:t xml:space="preserve"> que se habían aplicado por cama en temporadas y años anteriores.</w:t>
      </w:r>
      <w:r>
        <w:rPr>
          <w:lang w:val="es"/>
        </w:rPr>
        <w:t xml:space="preserve"> </w:t>
      </w:r>
      <w:r w:rsidR="00CE39CE">
        <w:rPr>
          <w:sz w:val="24"/>
          <w:szCs w:val="24"/>
          <w:lang w:val="es"/>
        </w:rPr>
        <w:t>El</w:t>
      </w:r>
      <w:r w:rsidR="00A76A91">
        <w:rPr>
          <w:sz w:val="24"/>
          <w:szCs w:val="24"/>
          <w:lang w:val="es"/>
        </w:rPr>
        <w:t>aumento del</w:t>
      </w:r>
      <w:r>
        <w:rPr>
          <w:lang w:val="es"/>
        </w:rPr>
        <w:t xml:space="preserve"> material de</w:t>
      </w:r>
      <w:r w:rsidR="00CE39CE">
        <w:rPr>
          <w:sz w:val="24"/>
          <w:szCs w:val="24"/>
          <w:lang w:val="es"/>
        </w:rPr>
        <w:t xml:space="preserve"> compost se reflejó en el </w:t>
      </w:r>
      <w:r>
        <w:rPr>
          <w:lang w:val="es"/>
        </w:rPr>
        <w:t xml:space="preserve">aumento significativo de la materia orgánica del suelo en todos los sitios a lo largo de este estudio de cuatro </w:t>
      </w:r>
      <w:r w:rsidR="00CE39CE">
        <w:rPr>
          <w:sz w:val="24"/>
          <w:szCs w:val="24"/>
          <w:lang w:val="es"/>
        </w:rPr>
        <w:t>años.</w:t>
      </w:r>
      <w:r w:rsidR="00A76A91">
        <w:rPr>
          <w:sz w:val="24"/>
          <w:szCs w:val="24"/>
          <w:lang w:val="es"/>
        </w:rPr>
        <w:t xml:space="preserve"> Este </w:t>
      </w:r>
      <w:r w:rsidR="00725BC8">
        <w:rPr>
          <w:sz w:val="24"/>
          <w:szCs w:val="24"/>
          <w:lang w:val="es"/>
        </w:rPr>
        <w:t>aumento</w:t>
      </w:r>
      <w:r w:rsidR="00725BC8">
        <w:rPr>
          <w:lang w:val="es"/>
        </w:rPr>
        <w:t xml:space="preserve"> </w:t>
      </w:r>
      <w:r w:rsidR="00725BC8">
        <w:rPr>
          <w:sz w:val="24"/>
          <w:szCs w:val="24"/>
          <w:lang w:val="es"/>
        </w:rPr>
        <w:t>demuestra</w:t>
      </w:r>
      <w:r w:rsidR="00CE39CE">
        <w:rPr>
          <w:sz w:val="24"/>
          <w:szCs w:val="24"/>
          <w:lang w:val="es"/>
        </w:rPr>
        <w:t xml:space="preserve"> la capacidad de </w:t>
      </w:r>
      <w:r w:rsidR="00A55C47">
        <w:rPr>
          <w:sz w:val="24"/>
          <w:szCs w:val="24"/>
          <w:lang w:val="es"/>
        </w:rPr>
        <w:t>CBA</w:t>
      </w:r>
      <w:r w:rsidR="00CE39CE">
        <w:rPr>
          <w:sz w:val="24"/>
          <w:szCs w:val="24"/>
          <w:lang w:val="es"/>
        </w:rPr>
        <w:t>, combinada con una aplicación única de fertilizantes orgánicos,</w:t>
      </w:r>
      <w:r>
        <w:rPr>
          <w:lang w:val="es"/>
        </w:rPr>
        <w:t xml:space="preserve"> para mejorar la</w:t>
      </w:r>
      <w:r w:rsidR="00CE39CE">
        <w:rPr>
          <w:sz w:val="24"/>
          <w:szCs w:val="24"/>
          <w:lang w:val="es"/>
        </w:rPr>
        <w:t xml:space="preserve"> </w:t>
      </w:r>
      <w:r w:rsidR="00725BC8">
        <w:rPr>
          <w:sz w:val="24"/>
          <w:szCs w:val="24"/>
          <w:lang w:val="es"/>
        </w:rPr>
        <w:t>fertilidad</w:t>
      </w:r>
      <w:r w:rsidR="00725BC8">
        <w:rPr>
          <w:lang w:val="es"/>
        </w:rPr>
        <w:t xml:space="preserve"> </w:t>
      </w:r>
      <w:r w:rsidR="00725BC8">
        <w:rPr>
          <w:sz w:val="24"/>
          <w:szCs w:val="24"/>
          <w:lang w:val="es"/>
        </w:rPr>
        <w:t>del</w:t>
      </w:r>
      <w:r w:rsidR="00126CD1">
        <w:rPr>
          <w:sz w:val="24"/>
          <w:szCs w:val="24"/>
          <w:lang w:val="es"/>
        </w:rPr>
        <w:t xml:space="preserve"> </w:t>
      </w:r>
      <w:r w:rsidR="00721AD3">
        <w:rPr>
          <w:sz w:val="24"/>
          <w:szCs w:val="24"/>
          <w:lang w:val="es"/>
        </w:rPr>
        <w:t>suelo</w:t>
      </w:r>
      <w:r w:rsidR="00721AD3">
        <w:rPr>
          <w:lang w:val="es"/>
        </w:rPr>
        <w:t xml:space="preserve"> </w:t>
      </w:r>
      <w:r w:rsidR="00721AD3">
        <w:rPr>
          <w:sz w:val="24"/>
          <w:szCs w:val="24"/>
          <w:lang w:val="es"/>
        </w:rPr>
        <w:t>y</w:t>
      </w:r>
      <w:r w:rsidR="00A76A91">
        <w:rPr>
          <w:sz w:val="24"/>
          <w:szCs w:val="24"/>
          <w:lang w:val="es"/>
        </w:rPr>
        <w:t xml:space="preserve"> </w:t>
      </w:r>
      <w:r>
        <w:rPr>
          <w:lang w:val="es"/>
        </w:rPr>
        <w:t xml:space="preserve">ayudar a mitigar el </w:t>
      </w:r>
      <w:r w:rsidR="00E04580">
        <w:rPr>
          <w:sz w:val="24"/>
          <w:szCs w:val="24"/>
          <w:lang w:val="es"/>
        </w:rPr>
        <w:t>cambio climático.</w:t>
      </w:r>
      <w:r w:rsidR="00CE39CE">
        <w:rPr>
          <w:sz w:val="24"/>
          <w:szCs w:val="24"/>
          <w:lang w:val="es"/>
        </w:rPr>
        <w:t xml:space="preserve"> Además, este aumento sugiere que </w:t>
      </w:r>
      <w:r>
        <w:rPr>
          <w:lang w:val="es"/>
        </w:rPr>
        <w:t xml:space="preserve">los niveles de materia orgánica del </w:t>
      </w:r>
      <w:r w:rsidR="00725BC8">
        <w:rPr>
          <w:sz w:val="24"/>
          <w:szCs w:val="24"/>
          <w:lang w:val="es"/>
        </w:rPr>
        <w:t xml:space="preserve">suelo </w:t>
      </w:r>
      <w:r w:rsidR="00725BC8">
        <w:rPr>
          <w:lang w:val="es"/>
        </w:rPr>
        <w:t>podrían</w:t>
      </w:r>
      <w:r w:rsidR="00CE39CE">
        <w:rPr>
          <w:sz w:val="24"/>
          <w:szCs w:val="24"/>
          <w:lang w:val="es"/>
        </w:rPr>
        <w:t xml:space="preserve"> </w:t>
      </w:r>
      <w:r>
        <w:rPr>
          <w:lang w:val="es"/>
        </w:rPr>
        <w:t xml:space="preserve">seguir aumentando más allá del período de cuatro años de </w:t>
      </w:r>
      <w:r>
        <w:rPr>
          <w:sz w:val="24"/>
          <w:szCs w:val="24"/>
          <w:lang w:val="es"/>
        </w:rPr>
        <w:t>este estudio.</w:t>
      </w:r>
    </w:p>
    <w:p w14:paraId="26A588B6" w14:textId="5A2908C1" w:rsidR="00210F0C" w:rsidRPr="0042250F" w:rsidRDefault="00781BE9" w:rsidP="00F953F1">
      <w:pPr>
        <w:spacing w:after="0" w:line="240" w:lineRule="auto"/>
        <w:rPr>
          <w:rFonts w:ascii="Times New Roman" w:eastAsia="Times New Roman" w:hAnsi="Times New Roman" w:cs="Times New Roman"/>
          <w:sz w:val="24"/>
          <w:szCs w:val="24"/>
          <w:u w:val="single"/>
          <w:lang w:val="es-MX"/>
        </w:rPr>
      </w:pPr>
      <w:r>
        <w:rPr>
          <w:sz w:val="24"/>
          <w:szCs w:val="24"/>
          <w:u w:val="single"/>
          <w:lang w:val="es"/>
        </w:rPr>
        <w:t>Respuestas</w:t>
      </w:r>
      <w:r w:rsidR="00F953F1">
        <w:rPr>
          <w:lang w:val="es"/>
        </w:rPr>
        <w:t xml:space="preserve"> a parámetros del suelo</w:t>
      </w:r>
    </w:p>
    <w:p w14:paraId="377A8868" w14:textId="3C4D46E8" w:rsidR="00210F0C" w:rsidRPr="0030387C" w:rsidRDefault="00E11991" w:rsidP="00630403">
      <w:pPr>
        <w:spacing w:line="240" w:lineRule="auto"/>
        <w:rPr>
          <w:rFonts w:ascii="Times New Roman" w:eastAsia="Times New Roman" w:hAnsi="Times New Roman" w:cs="Times New Roman"/>
          <w:sz w:val="24"/>
          <w:szCs w:val="24"/>
          <w:lang w:val="es-MX"/>
        </w:rPr>
      </w:pPr>
      <w:r>
        <w:rPr>
          <w:sz w:val="24"/>
          <w:szCs w:val="24"/>
          <w:lang w:val="es"/>
        </w:rPr>
        <w:t>En el transcurso de este estudio,</w:t>
      </w:r>
      <w:r w:rsidR="00781BE9">
        <w:rPr>
          <w:sz w:val="24"/>
          <w:szCs w:val="24"/>
          <w:lang w:val="es"/>
        </w:rPr>
        <w:t xml:space="preserve"> no hubo</w:t>
      </w:r>
      <w:r>
        <w:rPr>
          <w:lang w:val="es"/>
        </w:rPr>
        <w:t xml:space="preserve"> una disminución</w:t>
      </w:r>
      <w:r w:rsidR="00B63333">
        <w:rPr>
          <w:sz w:val="24"/>
          <w:szCs w:val="24"/>
          <w:lang w:val="es"/>
        </w:rPr>
        <w:t xml:space="preserve"> significativa</w:t>
      </w:r>
      <w:r>
        <w:rPr>
          <w:lang w:val="es"/>
        </w:rPr>
        <w:t xml:space="preserve"> en </w:t>
      </w:r>
      <w:proofErr w:type="gramStart"/>
      <w:r w:rsidR="00F953F1">
        <w:rPr>
          <w:sz w:val="24"/>
          <w:szCs w:val="24"/>
          <w:lang w:val="es"/>
        </w:rPr>
        <w:t>13</w:t>
      </w:r>
      <w:r>
        <w:rPr>
          <w:lang w:val="es"/>
        </w:rPr>
        <w:t xml:space="preserve"> </w:t>
      </w:r>
      <w:r w:rsidR="008366D3">
        <w:rPr>
          <w:sz w:val="24"/>
          <w:szCs w:val="24"/>
          <w:lang w:val="es"/>
        </w:rPr>
        <w:t xml:space="preserve"> de</w:t>
      </w:r>
      <w:proofErr w:type="gramEnd"/>
      <w:r w:rsidR="008366D3">
        <w:rPr>
          <w:sz w:val="24"/>
          <w:szCs w:val="24"/>
          <w:lang w:val="es"/>
        </w:rPr>
        <w:t xml:space="preserve"> los 14 parámetros del suelo </w:t>
      </w:r>
      <w:r w:rsidR="00781BE9">
        <w:rPr>
          <w:sz w:val="24"/>
          <w:szCs w:val="24"/>
          <w:lang w:val="es"/>
        </w:rPr>
        <w:t xml:space="preserve"> en </w:t>
      </w:r>
      <w:r>
        <w:rPr>
          <w:lang w:val="es"/>
        </w:rPr>
        <w:t xml:space="preserve"> </w:t>
      </w:r>
      <w:r w:rsidR="00F953F1">
        <w:rPr>
          <w:sz w:val="24"/>
          <w:szCs w:val="24"/>
          <w:lang w:val="es"/>
        </w:rPr>
        <w:t>general. El único parámetro del suelo que disminuyó</w:t>
      </w:r>
      <w:r>
        <w:rPr>
          <w:lang w:val="es"/>
        </w:rPr>
        <w:t xml:space="preserve"> </w:t>
      </w:r>
      <w:r w:rsidR="00B63333">
        <w:rPr>
          <w:sz w:val="24"/>
          <w:szCs w:val="24"/>
          <w:lang w:val="es"/>
        </w:rPr>
        <w:t xml:space="preserve"> significativamente</w:t>
      </w:r>
      <w:r>
        <w:rPr>
          <w:lang w:val="es"/>
        </w:rPr>
        <w:t xml:space="preserve"> </w:t>
      </w:r>
      <w:r w:rsidR="00F953F1">
        <w:rPr>
          <w:sz w:val="24"/>
          <w:szCs w:val="24"/>
          <w:lang w:val="es"/>
        </w:rPr>
        <w:t xml:space="preserve"> fue</w:t>
      </w:r>
      <w:r>
        <w:rPr>
          <w:lang w:val="es"/>
        </w:rPr>
        <w:t xml:space="preserve"> el</w:t>
      </w:r>
      <w:r w:rsidR="00781BE9">
        <w:rPr>
          <w:sz w:val="24"/>
          <w:szCs w:val="24"/>
          <w:lang w:val="es"/>
        </w:rPr>
        <w:t xml:space="preserve"> manganeso (Figura</w:t>
      </w:r>
      <w:r w:rsidR="00F953F1">
        <w:rPr>
          <w:sz w:val="24"/>
          <w:szCs w:val="24"/>
          <w:lang w:val="es"/>
        </w:rPr>
        <w:t xml:space="preserve">3 y </w:t>
      </w:r>
      <w:r>
        <w:rPr>
          <w:lang w:val="es"/>
        </w:rPr>
        <w:t xml:space="preserve"> </w:t>
      </w:r>
      <w:r w:rsidR="00781BE9">
        <w:rPr>
          <w:sz w:val="24"/>
          <w:szCs w:val="24"/>
          <w:lang w:val="es"/>
        </w:rPr>
        <w:t xml:space="preserve">Tabla </w:t>
      </w:r>
      <w:r>
        <w:rPr>
          <w:lang w:val="es"/>
        </w:rPr>
        <w:t xml:space="preserve"> </w:t>
      </w:r>
      <w:r w:rsidR="00D6648C">
        <w:rPr>
          <w:sz w:val="24"/>
          <w:szCs w:val="24"/>
          <w:lang w:val="es"/>
        </w:rPr>
        <w:t>7).</w:t>
      </w:r>
      <w:r w:rsidR="00781BE9">
        <w:rPr>
          <w:sz w:val="24"/>
          <w:szCs w:val="24"/>
          <w:lang w:val="es"/>
        </w:rPr>
        <w:t xml:space="preserve"> La disminución del manganeso puede deberse a las lluvias estacionales que redujeron el oxígeno disponible en el suelo, haciendo que el manganeso se volviera más móvil, en combinación con la adsorción débil por materia orgánica, la principal fuente de adsorción de cationes en estos suelos. El manganeso es la disminución más débil por materia </w:t>
      </w:r>
      <w:r w:rsidR="00725BC8">
        <w:rPr>
          <w:sz w:val="24"/>
          <w:szCs w:val="24"/>
          <w:lang w:val="es"/>
        </w:rPr>
        <w:t xml:space="preserve">orgánica, </w:t>
      </w:r>
      <w:r w:rsidR="00725BC8">
        <w:rPr>
          <w:lang w:val="es"/>
        </w:rPr>
        <w:t>con</w:t>
      </w:r>
      <w:r w:rsidR="00781BE9">
        <w:rPr>
          <w:sz w:val="24"/>
          <w:szCs w:val="24"/>
          <w:lang w:val="es"/>
        </w:rPr>
        <w:t xml:space="preserve"> la excepción del</w:t>
      </w:r>
      <w:r>
        <w:rPr>
          <w:lang w:val="es"/>
        </w:rPr>
        <w:t xml:space="preserve"> magnesio, pero la movilidad del</w:t>
      </w:r>
      <w:r w:rsidR="00781BE9">
        <w:rPr>
          <w:sz w:val="24"/>
          <w:szCs w:val="24"/>
          <w:lang w:val="es"/>
        </w:rPr>
        <w:t xml:space="preserve"> magnesio no se incrementa en condiciones de </w:t>
      </w:r>
      <w:r w:rsidR="00725BC8">
        <w:rPr>
          <w:sz w:val="24"/>
          <w:szCs w:val="24"/>
          <w:lang w:val="es"/>
        </w:rPr>
        <w:t>reducción (</w:t>
      </w:r>
      <w:r w:rsidR="00721AD3">
        <w:rPr>
          <w:sz w:val="24"/>
          <w:szCs w:val="24"/>
          <w:lang w:val="es"/>
        </w:rPr>
        <w:t>Mengel</w:t>
      </w:r>
      <w:r w:rsidR="00721AD3">
        <w:rPr>
          <w:lang w:val="es"/>
        </w:rPr>
        <w:t xml:space="preserve"> </w:t>
      </w:r>
      <w:r w:rsidR="00721AD3">
        <w:rPr>
          <w:sz w:val="24"/>
          <w:szCs w:val="24"/>
          <w:lang w:val="es"/>
        </w:rPr>
        <w:t>2001</w:t>
      </w:r>
      <w:r w:rsidR="00781BE9">
        <w:rPr>
          <w:sz w:val="24"/>
          <w:szCs w:val="24"/>
          <w:lang w:val="es"/>
        </w:rPr>
        <w:t>). Además, los niveles de manganeso en estos suelos fueron excesivos en el año 1 (media de 297,</w:t>
      </w:r>
      <w:r w:rsidR="00725BC8">
        <w:rPr>
          <w:sz w:val="24"/>
          <w:szCs w:val="24"/>
          <w:lang w:val="es"/>
        </w:rPr>
        <w:t>25</w:t>
      </w:r>
      <w:r w:rsidR="00725BC8">
        <w:rPr>
          <w:lang w:val="es"/>
        </w:rPr>
        <w:t xml:space="preserve"> </w:t>
      </w:r>
      <w:r w:rsidR="00725BC8">
        <w:rPr>
          <w:sz w:val="24"/>
          <w:szCs w:val="24"/>
          <w:lang w:val="es"/>
        </w:rPr>
        <w:t>ppm) con</w:t>
      </w:r>
      <w:r w:rsidR="00781BE9">
        <w:rPr>
          <w:sz w:val="24"/>
          <w:szCs w:val="24"/>
          <w:lang w:val="es"/>
        </w:rPr>
        <w:t xml:space="preserve"> niveles ideales de manganeso de mehlich I</w:t>
      </w:r>
      <w:r>
        <w:rPr>
          <w:sz w:val="24"/>
          <w:szCs w:val="24"/>
          <w:lang w:val="es"/>
        </w:rPr>
        <w:t>I</w:t>
      </w:r>
      <w:r w:rsidR="00781BE9">
        <w:rPr>
          <w:sz w:val="24"/>
          <w:szCs w:val="24"/>
          <w:lang w:val="es"/>
        </w:rPr>
        <w:t xml:space="preserve">extracciones que van de 20 a 250 ppm y todavía eran moderadamente altos en el año 4 (media de </w:t>
      </w:r>
      <w:r w:rsidR="00721AD3">
        <w:rPr>
          <w:sz w:val="24"/>
          <w:szCs w:val="24"/>
          <w:lang w:val="es"/>
        </w:rPr>
        <w:t>125</w:t>
      </w:r>
      <w:r w:rsidR="00721AD3">
        <w:rPr>
          <w:lang w:val="es"/>
        </w:rPr>
        <w:t xml:space="preserve"> </w:t>
      </w:r>
      <w:r w:rsidR="00721AD3">
        <w:rPr>
          <w:sz w:val="24"/>
          <w:szCs w:val="24"/>
          <w:lang w:val="es"/>
        </w:rPr>
        <w:t xml:space="preserve">ppm) </w:t>
      </w:r>
      <w:r w:rsidR="00721AD3">
        <w:rPr>
          <w:lang w:val="es"/>
        </w:rPr>
        <w:t>(</w:t>
      </w:r>
      <w:r w:rsidR="00FA030F" w:rsidRPr="00F04E4B">
        <w:rPr>
          <w:sz w:val="24"/>
          <w:szCs w:val="24"/>
          <w:lang w:val="es"/>
        </w:rPr>
        <w:t>ver</w:t>
      </w:r>
      <w:r>
        <w:rPr>
          <w:lang w:val="es"/>
        </w:rPr>
        <w:t xml:space="preserve"> materiales</w:t>
      </w:r>
      <w:r w:rsidR="00F04E4B">
        <w:rPr>
          <w:sz w:val="24"/>
          <w:szCs w:val="24"/>
          <w:lang w:val="es"/>
        </w:rPr>
        <w:t xml:space="preserve"> suplementarios</w:t>
      </w:r>
      <w:r w:rsidR="00C32A1F">
        <w:rPr>
          <w:sz w:val="24"/>
          <w:szCs w:val="24"/>
          <w:lang w:val="es"/>
        </w:rPr>
        <w:t xml:space="preserve">: </w:t>
      </w:r>
      <w:r>
        <w:rPr>
          <w:lang w:val="es"/>
        </w:rPr>
        <w:t xml:space="preserve">Parámetros ideales del </w:t>
      </w:r>
      <w:r w:rsidR="00F04E4B">
        <w:rPr>
          <w:sz w:val="24"/>
          <w:szCs w:val="24"/>
          <w:lang w:val="es"/>
        </w:rPr>
        <w:t>suelo).</w:t>
      </w:r>
    </w:p>
    <w:p w14:paraId="1342E3CF" w14:textId="3BDD2234" w:rsidR="0062478C" w:rsidRPr="0030387C" w:rsidRDefault="00781BE9" w:rsidP="00630403">
      <w:pPr>
        <w:spacing w:line="240" w:lineRule="auto"/>
        <w:rPr>
          <w:rFonts w:ascii="Times New Roman" w:eastAsia="Times New Roman" w:hAnsi="Times New Roman" w:cs="Times New Roman"/>
          <w:sz w:val="24"/>
          <w:szCs w:val="24"/>
          <w:lang w:val="es-MX"/>
        </w:rPr>
      </w:pPr>
      <w:r>
        <w:rPr>
          <w:sz w:val="24"/>
          <w:szCs w:val="24"/>
          <w:lang w:val="es"/>
        </w:rPr>
        <w:t xml:space="preserve">Los </w:t>
      </w:r>
      <w:r w:rsidR="00911E45">
        <w:rPr>
          <w:sz w:val="24"/>
          <w:szCs w:val="24"/>
          <w:lang w:val="es"/>
        </w:rPr>
        <w:t xml:space="preserve">niveles </w:t>
      </w:r>
      <w:r>
        <w:rPr>
          <w:lang w:val="es"/>
        </w:rPr>
        <w:t xml:space="preserve">de fósforo, potasio, </w:t>
      </w:r>
      <w:r w:rsidR="000A13D9">
        <w:rPr>
          <w:sz w:val="24"/>
          <w:szCs w:val="24"/>
          <w:lang w:val="es"/>
        </w:rPr>
        <w:t xml:space="preserve">materia orgánica, </w:t>
      </w:r>
      <w:r w:rsidR="00725BC8">
        <w:rPr>
          <w:sz w:val="24"/>
          <w:szCs w:val="24"/>
          <w:lang w:val="es"/>
        </w:rPr>
        <w:t xml:space="preserve">azufre, </w:t>
      </w:r>
      <w:r w:rsidR="00725BC8">
        <w:rPr>
          <w:lang w:val="es"/>
        </w:rPr>
        <w:t>magnesio</w:t>
      </w:r>
      <w:r>
        <w:rPr>
          <w:sz w:val="24"/>
          <w:szCs w:val="24"/>
          <w:lang w:val="es"/>
        </w:rPr>
        <w:t xml:space="preserve">, </w:t>
      </w:r>
      <w:r w:rsidR="00725BC8">
        <w:rPr>
          <w:sz w:val="24"/>
          <w:szCs w:val="24"/>
          <w:lang w:val="es"/>
        </w:rPr>
        <w:t xml:space="preserve">boro, </w:t>
      </w:r>
      <w:r w:rsidR="00721AD3">
        <w:rPr>
          <w:lang w:val="es"/>
        </w:rPr>
        <w:t xml:space="preserve">zinc </w:t>
      </w:r>
      <w:r w:rsidR="00721AD3">
        <w:rPr>
          <w:sz w:val="24"/>
          <w:szCs w:val="24"/>
          <w:lang w:val="es"/>
        </w:rPr>
        <w:t>y</w:t>
      </w:r>
      <w:r>
        <w:rPr>
          <w:sz w:val="24"/>
          <w:szCs w:val="24"/>
          <w:lang w:val="es"/>
        </w:rPr>
        <w:t xml:space="preserve"> conductividad </w:t>
      </w:r>
      <w:r w:rsidR="00721AD3">
        <w:rPr>
          <w:sz w:val="24"/>
          <w:szCs w:val="24"/>
          <w:lang w:val="es"/>
        </w:rPr>
        <w:t xml:space="preserve">eléctrica </w:t>
      </w:r>
      <w:r w:rsidR="00721AD3">
        <w:rPr>
          <w:lang w:val="es"/>
        </w:rPr>
        <w:t>aumentaron</w:t>
      </w:r>
      <w:r w:rsidR="00721AD3">
        <w:rPr>
          <w:sz w:val="24"/>
          <w:szCs w:val="24"/>
          <w:lang w:val="es"/>
        </w:rPr>
        <w:t xml:space="preserve"> </w:t>
      </w:r>
      <w:r w:rsidR="00721AD3">
        <w:rPr>
          <w:lang w:val="es"/>
        </w:rPr>
        <w:t>significativamente</w:t>
      </w:r>
      <w:r w:rsidR="00721AD3">
        <w:rPr>
          <w:sz w:val="24"/>
          <w:szCs w:val="24"/>
          <w:lang w:val="es"/>
        </w:rPr>
        <w:t xml:space="preserve"> </w:t>
      </w:r>
      <w:r w:rsidR="00721AD3">
        <w:rPr>
          <w:lang w:val="es"/>
        </w:rPr>
        <w:t>con</w:t>
      </w:r>
      <w:r w:rsidR="00FE2183">
        <w:rPr>
          <w:sz w:val="24"/>
          <w:szCs w:val="24"/>
          <w:lang w:val="es"/>
        </w:rPr>
        <w:t xml:space="preserve"> respecto a este</w:t>
      </w:r>
      <w:r>
        <w:rPr>
          <w:lang w:val="es"/>
        </w:rPr>
        <w:t xml:space="preserve"> estudio</w:t>
      </w:r>
      <w:r>
        <w:rPr>
          <w:sz w:val="24"/>
          <w:szCs w:val="24"/>
          <w:lang w:val="es"/>
        </w:rPr>
        <w:t xml:space="preserve"> (</w:t>
      </w:r>
      <w:r w:rsidR="00721AD3">
        <w:rPr>
          <w:sz w:val="24"/>
          <w:szCs w:val="24"/>
          <w:lang w:val="es"/>
        </w:rPr>
        <w:t xml:space="preserve">Tabla </w:t>
      </w:r>
      <w:r w:rsidR="00721AD3">
        <w:rPr>
          <w:lang w:val="es"/>
        </w:rPr>
        <w:t>7</w:t>
      </w:r>
      <w:r w:rsidR="00B63333">
        <w:rPr>
          <w:sz w:val="24"/>
          <w:szCs w:val="24"/>
          <w:lang w:val="es"/>
        </w:rPr>
        <w:t>).</w:t>
      </w:r>
      <w:r>
        <w:rPr>
          <w:lang w:val="es"/>
        </w:rPr>
        <w:t xml:space="preserve"> </w:t>
      </w:r>
      <w:r w:rsidR="000A13D9">
        <w:rPr>
          <w:sz w:val="24"/>
          <w:szCs w:val="24"/>
          <w:lang w:val="es"/>
        </w:rPr>
        <w:t>La</w:t>
      </w:r>
      <w:r>
        <w:rPr>
          <w:sz w:val="24"/>
          <w:szCs w:val="24"/>
          <w:lang w:val="es"/>
        </w:rPr>
        <w:t xml:space="preserve">aplicación única de fertilizantes orgánicos incluyó nutrientes necesarios para estos suelos, así como cal que aumentó el </w:t>
      </w:r>
      <w:r>
        <w:rPr>
          <w:lang w:val="es"/>
        </w:rPr>
        <w:t xml:space="preserve"> </w:t>
      </w:r>
      <w:r>
        <w:rPr>
          <w:sz w:val="24"/>
          <w:szCs w:val="24"/>
          <w:lang w:val="es"/>
        </w:rPr>
        <w:t>pH</w:t>
      </w:r>
      <w:r>
        <w:rPr>
          <w:lang w:val="es"/>
        </w:rPr>
        <w:t xml:space="preserve"> </w:t>
      </w:r>
      <w:r w:rsidR="00D45105">
        <w:rPr>
          <w:sz w:val="24"/>
          <w:szCs w:val="24"/>
          <w:lang w:val="es"/>
        </w:rPr>
        <w:t xml:space="preserve">del suelo </w:t>
      </w:r>
      <w:r>
        <w:rPr>
          <w:lang w:val="es"/>
        </w:rPr>
        <w:t>y podría haber</w:t>
      </w:r>
      <w:r w:rsidR="00911E45">
        <w:rPr>
          <w:sz w:val="24"/>
          <w:szCs w:val="24"/>
          <w:lang w:val="es"/>
        </w:rPr>
        <w:t xml:space="preserve"> hecho</w:t>
      </w:r>
      <w:r>
        <w:rPr>
          <w:lang w:val="es"/>
        </w:rPr>
        <w:t xml:space="preserve"> algunos nutrientes</w:t>
      </w:r>
      <w:r>
        <w:rPr>
          <w:sz w:val="24"/>
          <w:szCs w:val="24"/>
          <w:lang w:val="es"/>
        </w:rPr>
        <w:t xml:space="preserve"> más disponibles. También es </w:t>
      </w:r>
      <w:r>
        <w:rPr>
          <w:lang w:val="es"/>
        </w:rPr>
        <w:t xml:space="preserve"> </w:t>
      </w:r>
      <w:r w:rsidR="00FC2435">
        <w:rPr>
          <w:sz w:val="24"/>
          <w:szCs w:val="24"/>
          <w:lang w:val="es"/>
        </w:rPr>
        <w:t xml:space="preserve"> </w:t>
      </w:r>
      <w:r>
        <w:rPr>
          <w:lang w:val="es"/>
        </w:rPr>
        <w:t xml:space="preserve">posible la combinación de </w:t>
      </w:r>
      <w:r>
        <w:rPr>
          <w:sz w:val="24"/>
          <w:szCs w:val="24"/>
          <w:lang w:val="es"/>
        </w:rPr>
        <w:t xml:space="preserve">nutrientes necesarios, optimización de pH, y la adición de compost permitió a la biología del suelo aumentar aún más la disponibilidad de nutrientes del suelo a </w:t>
      </w:r>
      <w:r>
        <w:rPr>
          <w:lang w:val="es"/>
        </w:rPr>
        <w:t xml:space="preserve">través de la </w:t>
      </w:r>
      <w:r w:rsidR="00D17119">
        <w:rPr>
          <w:sz w:val="24"/>
          <w:szCs w:val="24"/>
          <w:lang w:val="es"/>
        </w:rPr>
        <w:t>movilización</w:t>
      </w:r>
      <w:r>
        <w:rPr>
          <w:lang w:val="es"/>
        </w:rPr>
        <w:t xml:space="preserve"> </w:t>
      </w:r>
      <w:r>
        <w:rPr>
          <w:sz w:val="24"/>
          <w:szCs w:val="24"/>
          <w:lang w:val="es"/>
        </w:rPr>
        <w:t xml:space="preserve"> y disminuir las pérdidas de nutrientes a través de la inmovilización. Todavía se esperarían pérdidas de este sistema a través de la </w:t>
      </w:r>
      <w:r w:rsidR="00725BC8">
        <w:rPr>
          <w:sz w:val="24"/>
          <w:szCs w:val="24"/>
          <w:lang w:val="es"/>
        </w:rPr>
        <w:t xml:space="preserve">lixiviación, </w:t>
      </w:r>
      <w:r w:rsidR="00725BC8">
        <w:rPr>
          <w:lang w:val="es"/>
        </w:rPr>
        <w:t xml:space="preserve">volatilización </w:t>
      </w:r>
      <w:r w:rsidR="00725BC8">
        <w:rPr>
          <w:sz w:val="24"/>
          <w:szCs w:val="24"/>
          <w:lang w:val="es"/>
        </w:rPr>
        <w:t>y</w:t>
      </w:r>
      <w:r>
        <w:rPr>
          <w:sz w:val="24"/>
          <w:szCs w:val="24"/>
          <w:lang w:val="es"/>
        </w:rPr>
        <w:t xml:space="preserve"> erosión, así como la falta de nutrientes de reciclaje contenidos en los desechos humanos de quienes consumieron los cultivos.</w:t>
      </w:r>
      <w:r w:rsidR="00D17119">
        <w:rPr>
          <w:sz w:val="24"/>
          <w:szCs w:val="24"/>
          <w:lang w:val="es"/>
        </w:rPr>
        <w:t xml:space="preserve"> F</w:t>
      </w:r>
      <w:r>
        <w:rPr>
          <w:sz w:val="24"/>
          <w:szCs w:val="24"/>
          <w:lang w:val="es"/>
        </w:rPr>
        <w:t xml:space="preserve">urther investigación es necesaria para determinar el punto en el tiempo cuando esas pérdidas son mayores que las cantidades de nutrientes añadidos a través </w:t>
      </w:r>
      <w:r w:rsidR="004008BF">
        <w:rPr>
          <w:sz w:val="24"/>
          <w:szCs w:val="24"/>
          <w:lang w:val="es"/>
        </w:rPr>
        <w:t>de</w:t>
      </w:r>
      <w:r w:rsidR="004008BF">
        <w:rPr>
          <w:lang w:val="es"/>
        </w:rPr>
        <w:t xml:space="preserve"> procesos</w:t>
      </w:r>
      <w:r>
        <w:rPr>
          <w:lang w:val="es"/>
        </w:rPr>
        <w:t xml:space="preserve"> </w:t>
      </w:r>
      <w:r w:rsidR="004008BF">
        <w:rPr>
          <w:lang w:val="es"/>
        </w:rPr>
        <w:t>biogeoquímicos</w:t>
      </w:r>
      <w:r w:rsidR="008366D3">
        <w:rPr>
          <w:sz w:val="24"/>
          <w:szCs w:val="24"/>
          <w:lang w:val="es"/>
        </w:rPr>
        <w:t>.</w:t>
      </w:r>
    </w:p>
    <w:p w14:paraId="1EF0AB3E" w14:textId="77777777" w:rsidR="0062478C" w:rsidRPr="0030387C" w:rsidRDefault="004D74E9" w:rsidP="00630403">
      <w:pPr>
        <w:spacing w:line="240" w:lineRule="auto"/>
        <w:rPr>
          <w:rFonts w:ascii="Times New Roman" w:eastAsia="Times New Roman" w:hAnsi="Times New Roman" w:cs="Times New Roman"/>
          <w:sz w:val="24"/>
          <w:szCs w:val="24"/>
          <w:lang w:val="es-MX"/>
        </w:rPr>
      </w:pPr>
      <w:r w:rsidRPr="004D74E9">
        <w:rPr>
          <w:sz w:val="24"/>
          <w:szCs w:val="24"/>
          <w:lang w:val="es"/>
        </w:rPr>
        <w:t xml:space="preserve">Mientras que un aumento constante del fósforo se puede explicar a través de la descomposición continua del fosfato de roca añadido antes de la temporada 1 y el aumento de la actividad microbiana, el aumento del fósforo en G-BIACK en el año 3 (Figura 3) es anómalo. Al recibir los resultados de la prueba ese año, el laboratorio volvió a probar los resultados a petición y encontró un nivel P igualmente alto. Dado que no se había añadido ningún </w:t>
      </w:r>
      <w:r w:rsidRPr="004D74E9">
        <w:rPr>
          <w:sz w:val="24"/>
          <w:szCs w:val="24"/>
          <w:lang w:val="es"/>
        </w:rPr>
        <w:lastRenderedPageBreak/>
        <w:t>fertilizante que contenga fósforo, es posible que esto se deba a una distribución desigual del fosfato de roca antes de la temporada 1 año 1 y la inhomogeneidad de la muestra en el año 3.</w:t>
      </w:r>
    </w:p>
    <w:p w14:paraId="72CFD2E6" w14:textId="73D4B09B" w:rsidR="00210F0C" w:rsidRPr="0030387C" w:rsidRDefault="00BA2ED1" w:rsidP="00630403">
      <w:pPr>
        <w:spacing w:line="240" w:lineRule="auto"/>
        <w:rPr>
          <w:rFonts w:ascii="Times New Roman" w:eastAsia="Times New Roman" w:hAnsi="Times New Roman" w:cs="Times New Roman"/>
          <w:sz w:val="24"/>
          <w:szCs w:val="24"/>
          <w:lang w:val="es-MX"/>
        </w:rPr>
      </w:pPr>
      <w:r w:rsidRPr="00BA2ED1">
        <w:rPr>
          <w:sz w:val="24"/>
          <w:szCs w:val="24"/>
          <w:lang w:val="es"/>
        </w:rPr>
        <w:t xml:space="preserve">Los niveles de azufre (específicamente sulfato) aumentaron constantemente en el transcurso de este estudio e incluso más rápido en el año 4. Los niveles de sulfato del suelo son altamente variables incluso en el transcurso de una temporada de </w:t>
      </w:r>
      <w:r w:rsidR="004008BF" w:rsidRPr="00BA2ED1">
        <w:rPr>
          <w:sz w:val="24"/>
          <w:szCs w:val="24"/>
          <w:lang w:val="es"/>
        </w:rPr>
        <w:t>crecimiento</w:t>
      </w:r>
      <w:r w:rsidR="004008BF">
        <w:rPr>
          <w:sz w:val="24"/>
          <w:szCs w:val="24"/>
          <w:lang w:val="es"/>
        </w:rPr>
        <w:t xml:space="preserve"> (</w:t>
      </w:r>
      <w:r w:rsidR="00725BC8">
        <w:rPr>
          <w:sz w:val="24"/>
          <w:szCs w:val="24"/>
          <w:lang w:val="es"/>
        </w:rPr>
        <w:t>Bloem</w:t>
      </w:r>
      <w:r w:rsidR="00725BC8">
        <w:rPr>
          <w:lang w:val="es"/>
        </w:rPr>
        <w:t xml:space="preserve"> </w:t>
      </w:r>
      <w:r w:rsidR="00725BC8">
        <w:rPr>
          <w:sz w:val="24"/>
          <w:szCs w:val="24"/>
          <w:lang w:val="es"/>
        </w:rPr>
        <w:t>2001),</w:t>
      </w:r>
      <w:r w:rsidR="00725BC8" w:rsidRPr="00BA2ED1">
        <w:rPr>
          <w:sz w:val="24"/>
          <w:szCs w:val="24"/>
          <w:lang w:val="es"/>
        </w:rPr>
        <w:t xml:space="preserve"> pero</w:t>
      </w:r>
      <w:r w:rsidRPr="00BA2ED1">
        <w:rPr>
          <w:sz w:val="24"/>
          <w:szCs w:val="24"/>
          <w:lang w:val="es"/>
        </w:rPr>
        <w:t xml:space="preserve"> también están directamente correlacionados con la actividad microbiana del suelo (</w:t>
      </w:r>
      <w:r w:rsidR="00721AD3" w:rsidRPr="00BA2ED1">
        <w:rPr>
          <w:sz w:val="24"/>
          <w:szCs w:val="24"/>
          <w:lang w:val="es"/>
        </w:rPr>
        <w:t>Kersetz</w:t>
      </w:r>
      <w:r w:rsidR="00721AD3">
        <w:rPr>
          <w:lang w:val="es"/>
        </w:rPr>
        <w:t xml:space="preserve"> </w:t>
      </w:r>
      <w:r w:rsidR="00721AD3">
        <w:rPr>
          <w:sz w:val="24"/>
          <w:szCs w:val="24"/>
          <w:lang w:val="es"/>
        </w:rPr>
        <w:t>2004</w:t>
      </w:r>
      <w:r>
        <w:rPr>
          <w:sz w:val="24"/>
          <w:szCs w:val="24"/>
          <w:lang w:val="es"/>
        </w:rPr>
        <w:t>).</w:t>
      </w:r>
      <w:r w:rsidRPr="00BA2ED1">
        <w:rPr>
          <w:sz w:val="24"/>
          <w:szCs w:val="24"/>
          <w:lang w:val="es"/>
        </w:rPr>
        <w:t xml:space="preserve"> El aumento del sulfato en el año 4 podría atribuirse a la lenta disolución del yeso, combinado con el aumento constante de la materia orgánica del </w:t>
      </w:r>
      <w:r w:rsidR="004008BF" w:rsidRPr="00BA2ED1">
        <w:rPr>
          <w:sz w:val="24"/>
          <w:szCs w:val="24"/>
          <w:lang w:val="es"/>
        </w:rPr>
        <w:t>suelo,</w:t>
      </w:r>
      <w:r w:rsidR="004008BF">
        <w:rPr>
          <w:lang w:val="es"/>
        </w:rPr>
        <w:t xml:space="preserve"> </w:t>
      </w:r>
      <w:r w:rsidR="004008BF">
        <w:rPr>
          <w:sz w:val="24"/>
          <w:szCs w:val="24"/>
          <w:lang w:val="es"/>
        </w:rPr>
        <w:t>lo</w:t>
      </w:r>
      <w:r w:rsidR="009D0E57">
        <w:rPr>
          <w:sz w:val="24"/>
          <w:szCs w:val="24"/>
          <w:lang w:val="es"/>
        </w:rPr>
        <w:t xml:space="preserve"> que </w:t>
      </w:r>
      <w:r>
        <w:rPr>
          <w:lang w:val="es"/>
        </w:rPr>
        <w:t xml:space="preserve">llevó al aumento del </w:t>
      </w:r>
      <w:r w:rsidRPr="00BA2ED1">
        <w:rPr>
          <w:sz w:val="24"/>
          <w:szCs w:val="24"/>
          <w:lang w:val="es"/>
        </w:rPr>
        <w:t>sulfato total en el suelo y a una mayor actividad microbiana y disponibilidad de sulfato.</w:t>
      </w:r>
    </w:p>
    <w:p w14:paraId="3C3E569C" w14:textId="7FBA13D9" w:rsidR="008A07CC" w:rsidRPr="0030387C" w:rsidRDefault="008366D3" w:rsidP="008366D3">
      <w:pPr>
        <w:spacing w:line="240" w:lineRule="auto"/>
        <w:rPr>
          <w:rFonts w:ascii="Times New Roman" w:eastAsia="Times New Roman" w:hAnsi="Times New Roman" w:cs="Times New Roman"/>
          <w:sz w:val="24"/>
          <w:szCs w:val="24"/>
          <w:lang w:val="es-MX"/>
        </w:rPr>
      </w:pPr>
      <w:r>
        <w:rPr>
          <w:sz w:val="24"/>
          <w:szCs w:val="24"/>
          <w:lang w:val="es"/>
        </w:rPr>
        <w:t xml:space="preserve">Grow Biointensive Sustainable Agriculture es un sistema de producción de alimentos que no requiere maquinaria, minimiza la </w:t>
      </w:r>
      <w:r w:rsidR="00721AD3">
        <w:rPr>
          <w:sz w:val="24"/>
          <w:szCs w:val="24"/>
          <w:lang w:val="es"/>
        </w:rPr>
        <w:t>necesidad de</w:t>
      </w:r>
      <w:r w:rsidR="004008BF">
        <w:rPr>
          <w:lang w:val="es"/>
        </w:rPr>
        <w:t xml:space="preserve"> </w:t>
      </w:r>
      <w:r w:rsidR="004008BF">
        <w:rPr>
          <w:sz w:val="24"/>
          <w:szCs w:val="24"/>
          <w:lang w:val="es"/>
        </w:rPr>
        <w:t>insumos</w:t>
      </w:r>
      <w:r>
        <w:rPr>
          <w:sz w:val="24"/>
          <w:szCs w:val="24"/>
          <w:lang w:val="es"/>
        </w:rPr>
        <w:t xml:space="preserve"> externos, y se ha demostrado que mejora significativamente los </w:t>
      </w:r>
      <w:r w:rsidR="00725BC8">
        <w:rPr>
          <w:sz w:val="24"/>
          <w:szCs w:val="24"/>
          <w:lang w:val="es"/>
        </w:rPr>
        <w:t>rendimientos (Jeavons</w:t>
      </w:r>
      <w:r w:rsidR="00725BC8">
        <w:rPr>
          <w:lang w:val="es"/>
        </w:rPr>
        <w:t xml:space="preserve"> </w:t>
      </w:r>
      <w:r w:rsidR="00721AD3">
        <w:rPr>
          <w:sz w:val="24"/>
          <w:szCs w:val="24"/>
          <w:lang w:val="es"/>
        </w:rPr>
        <w:t xml:space="preserve">2001, </w:t>
      </w:r>
      <w:r w:rsidR="00721AD3">
        <w:rPr>
          <w:lang w:val="es"/>
        </w:rPr>
        <w:t xml:space="preserve">Rajbhandari </w:t>
      </w:r>
      <w:r w:rsidR="00721AD3">
        <w:rPr>
          <w:sz w:val="24"/>
          <w:szCs w:val="24"/>
          <w:lang w:val="es"/>
        </w:rPr>
        <w:t>2011, Omondi</w:t>
      </w:r>
      <w:r w:rsidR="0062478C">
        <w:rPr>
          <w:sz w:val="24"/>
          <w:szCs w:val="24"/>
          <w:lang w:val="es"/>
        </w:rPr>
        <w:t xml:space="preserve"> 2014</w:t>
      </w:r>
      <w:r w:rsidR="00721AD3">
        <w:rPr>
          <w:sz w:val="24"/>
          <w:szCs w:val="24"/>
          <w:lang w:val="es"/>
        </w:rPr>
        <w:t>)</w:t>
      </w:r>
      <w:r w:rsidR="00721AD3">
        <w:rPr>
          <w:lang w:val="es"/>
        </w:rPr>
        <w:t xml:space="preserve"> </w:t>
      </w:r>
      <w:r w:rsidR="00721AD3">
        <w:rPr>
          <w:sz w:val="24"/>
          <w:szCs w:val="24"/>
          <w:lang w:val="es"/>
        </w:rPr>
        <w:t>convirtiéndolo</w:t>
      </w:r>
      <w:r w:rsidR="00C32A1F">
        <w:rPr>
          <w:sz w:val="24"/>
          <w:szCs w:val="24"/>
          <w:lang w:val="es"/>
        </w:rPr>
        <w:t xml:space="preserve"> así</w:t>
      </w:r>
      <w:r>
        <w:rPr>
          <w:lang w:val="es"/>
        </w:rPr>
        <w:t xml:space="preserve"> en un sistema disponible y</w:t>
      </w:r>
      <w:r>
        <w:rPr>
          <w:sz w:val="24"/>
          <w:szCs w:val="24"/>
          <w:lang w:val="es"/>
        </w:rPr>
        <w:t xml:space="preserve"> ventajoso para casi cualquier agricultor del mundo. Sin embargo, si los agricultores son incapaces de probar su suelo y agregar </w:t>
      </w:r>
      <w:r>
        <w:rPr>
          <w:lang w:val="es"/>
        </w:rPr>
        <w:t xml:space="preserve">fertilizantes orgánicos </w:t>
      </w:r>
      <w:r w:rsidR="00AD351B">
        <w:rPr>
          <w:sz w:val="24"/>
          <w:szCs w:val="24"/>
          <w:lang w:val="es"/>
        </w:rPr>
        <w:t>recomendados,</w:t>
      </w:r>
      <w:r>
        <w:rPr>
          <w:lang w:val="es"/>
        </w:rPr>
        <w:t xml:space="preserve"> deben</w:t>
      </w:r>
      <w:r>
        <w:rPr>
          <w:sz w:val="24"/>
          <w:szCs w:val="24"/>
          <w:lang w:val="es"/>
        </w:rPr>
        <w:t xml:space="preserve"> conformarse con rendimientos de cultivos que, aunque aún más altos debido a </w:t>
      </w:r>
      <w:r w:rsidR="00A55C47">
        <w:rPr>
          <w:sz w:val="24"/>
          <w:szCs w:val="24"/>
          <w:lang w:val="es"/>
        </w:rPr>
        <w:t>CBA</w:t>
      </w:r>
      <w:r>
        <w:rPr>
          <w:sz w:val="24"/>
          <w:szCs w:val="24"/>
          <w:lang w:val="es"/>
        </w:rPr>
        <w:t xml:space="preserve">, están cada vez más limitados por las limitaciones de nutrientes del suelo. Este estudio sugiere </w:t>
      </w:r>
      <w:r w:rsidR="004008BF">
        <w:rPr>
          <w:sz w:val="24"/>
          <w:szCs w:val="24"/>
          <w:lang w:val="es"/>
        </w:rPr>
        <w:t xml:space="preserve">que </w:t>
      </w:r>
      <w:r w:rsidR="004008BF">
        <w:rPr>
          <w:lang w:val="es"/>
        </w:rPr>
        <w:t>los</w:t>
      </w:r>
      <w:r>
        <w:rPr>
          <w:sz w:val="24"/>
          <w:szCs w:val="24"/>
          <w:lang w:val="es"/>
        </w:rPr>
        <w:t xml:space="preserve"> rendimientos comestibles</w:t>
      </w:r>
      <w:r>
        <w:rPr>
          <w:lang w:val="es"/>
        </w:rPr>
        <w:t xml:space="preserve"> </w:t>
      </w:r>
      <w:r w:rsidR="00DA3179">
        <w:rPr>
          <w:sz w:val="24"/>
          <w:szCs w:val="24"/>
          <w:lang w:val="es"/>
        </w:rPr>
        <w:t xml:space="preserve">y de los cultivos de residuos </w:t>
      </w:r>
      <w:r>
        <w:rPr>
          <w:lang w:val="es"/>
        </w:rPr>
        <w:t>pueden aumentar a lo largo de nuestros años</w:t>
      </w:r>
      <w:r w:rsidR="000E2115">
        <w:rPr>
          <w:sz w:val="24"/>
          <w:szCs w:val="24"/>
          <w:lang w:val="es"/>
        </w:rPr>
        <w:t xml:space="preserve">probando su suelo, </w:t>
      </w:r>
      <w:r>
        <w:rPr>
          <w:lang w:val="es"/>
        </w:rPr>
        <w:t xml:space="preserve">aplicando </w:t>
      </w:r>
      <w:r>
        <w:rPr>
          <w:sz w:val="24"/>
          <w:szCs w:val="24"/>
          <w:lang w:val="es"/>
        </w:rPr>
        <w:t>fertilizantes orgánicos</w:t>
      </w:r>
      <w:r>
        <w:rPr>
          <w:lang w:val="es"/>
        </w:rPr>
        <w:t xml:space="preserve"> </w:t>
      </w:r>
      <w:r w:rsidR="00725BC8">
        <w:rPr>
          <w:sz w:val="24"/>
          <w:szCs w:val="24"/>
          <w:lang w:val="es"/>
        </w:rPr>
        <w:t>apropiados y</w:t>
      </w:r>
      <w:r>
        <w:rPr>
          <w:sz w:val="24"/>
          <w:szCs w:val="24"/>
          <w:lang w:val="es"/>
        </w:rPr>
        <w:t xml:space="preserve"> usando </w:t>
      </w:r>
      <w:r w:rsidR="00A55C47">
        <w:rPr>
          <w:sz w:val="24"/>
          <w:szCs w:val="24"/>
          <w:lang w:val="es"/>
        </w:rPr>
        <w:t>CBA</w:t>
      </w:r>
      <w:r>
        <w:rPr>
          <w:sz w:val="24"/>
          <w:szCs w:val="24"/>
          <w:lang w:val="es"/>
        </w:rPr>
        <w:t>.</w:t>
      </w:r>
      <w:r>
        <w:rPr>
          <w:lang w:val="es"/>
        </w:rPr>
        <w:t xml:space="preserve"> </w:t>
      </w:r>
      <w:r w:rsidR="000E2115">
        <w:rPr>
          <w:sz w:val="24"/>
          <w:szCs w:val="24"/>
          <w:lang w:val="es"/>
        </w:rPr>
        <w:t xml:space="preserve">Este enfoque </w:t>
      </w:r>
      <w:r w:rsidR="004008BF">
        <w:rPr>
          <w:sz w:val="24"/>
          <w:szCs w:val="24"/>
          <w:lang w:val="es"/>
        </w:rPr>
        <w:t>permite</w:t>
      </w:r>
      <w:r w:rsidR="004008BF">
        <w:rPr>
          <w:lang w:val="es"/>
        </w:rPr>
        <w:t xml:space="preserve"> </w:t>
      </w:r>
      <w:r w:rsidR="004008BF">
        <w:rPr>
          <w:sz w:val="24"/>
          <w:szCs w:val="24"/>
          <w:lang w:val="es"/>
        </w:rPr>
        <w:t>distribuir</w:t>
      </w:r>
      <w:r>
        <w:rPr>
          <w:sz w:val="24"/>
          <w:szCs w:val="24"/>
          <w:lang w:val="es"/>
        </w:rPr>
        <w:t xml:space="preserve"> los costos </w:t>
      </w:r>
      <w:r w:rsidR="00725BC8">
        <w:rPr>
          <w:sz w:val="24"/>
          <w:szCs w:val="24"/>
          <w:lang w:val="es"/>
        </w:rPr>
        <w:t>sobre</w:t>
      </w:r>
      <w:r w:rsidR="00F95FFA">
        <w:rPr>
          <w:sz w:val="24"/>
          <w:szCs w:val="24"/>
          <w:lang w:val="es"/>
        </w:rPr>
        <w:t xml:space="preserve"> al menos cuatro años y hace </w:t>
      </w:r>
      <w:r w:rsidR="00725BC8">
        <w:rPr>
          <w:sz w:val="24"/>
          <w:szCs w:val="24"/>
          <w:lang w:val="es"/>
        </w:rPr>
        <w:t>que</w:t>
      </w:r>
      <w:r w:rsidR="00725BC8">
        <w:rPr>
          <w:lang w:val="es"/>
        </w:rPr>
        <w:t xml:space="preserve"> </w:t>
      </w:r>
      <w:r w:rsidR="00725BC8">
        <w:rPr>
          <w:sz w:val="24"/>
          <w:szCs w:val="24"/>
          <w:lang w:val="es"/>
        </w:rPr>
        <w:t>el</w:t>
      </w:r>
      <w:r>
        <w:rPr>
          <w:sz w:val="24"/>
          <w:szCs w:val="24"/>
          <w:lang w:val="es"/>
        </w:rPr>
        <w:t xml:space="preserve"> proceso de mejora de la fertilidad del suelo y los rendimientos de los cultivos sea más asequible y esté disponible para los agricultores de todo el mundo.</w:t>
      </w:r>
    </w:p>
    <w:p w14:paraId="46E1FF50" w14:textId="2C4CF79E" w:rsidR="000247AB" w:rsidRPr="0030387C" w:rsidRDefault="006D0131" w:rsidP="008366D3">
      <w:pPr>
        <w:spacing w:line="240" w:lineRule="auto"/>
        <w:rPr>
          <w:rFonts w:ascii="Times New Roman" w:eastAsia="Times New Roman" w:hAnsi="Times New Roman" w:cs="Times New Roman"/>
          <w:sz w:val="24"/>
          <w:szCs w:val="24"/>
          <w:lang w:val="es-MX"/>
        </w:rPr>
      </w:pPr>
      <w:r>
        <w:rPr>
          <w:sz w:val="24"/>
          <w:szCs w:val="24"/>
          <w:lang w:val="es"/>
        </w:rPr>
        <w:t xml:space="preserve">Después de décadas de reducir el hambre mundial, desde 2015 el número de personas hambrientas ha aumentado.  </w:t>
      </w:r>
      <w:r w:rsidR="00813FCF">
        <w:rPr>
          <w:sz w:val="24"/>
          <w:szCs w:val="24"/>
          <w:lang w:val="es"/>
        </w:rPr>
        <w:t>En el África subsahariana en particular,</w:t>
      </w:r>
      <w:r w:rsidR="00B54929">
        <w:rPr>
          <w:sz w:val="24"/>
          <w:szCs w:val="24"/>
          <w:lang w:val="es"/>
        </w:rPr>
        <w:t>el porcentaje de personas desnutridas pasó</w:t>
      </w:r>
      <w:r w:rsidR="00813FCF">
        <w:rPr>
          <w:sz w:val="24"/>
          <w:szCs w:val="24"/>
          <w:lang w:val="es"/>
        </w:rPr>
        <w:t>de</w:t>
      </w:r>
      <w:r>
        <w:rPr>
          <w:lang w:val="es"/>
        </w:rPr>
        <w:t xml:space="preserve"> </w:t>
      </w:r>
      <w:r w:rsidR="00B54929">
        <w:rPr>
          <w:sz w:val="24"/>
          <w:szCs w:val="24"/>
          <w:lang w:val="es"/>
        </w:rPr>
        <w:t xml:space="preserve"> 20,9 en 2015 </w:t>
      </w:r>
      <w:r>
        <w:rPr>
          <w:lang w:val="es"/>
        </w:rPr>
        <w:t xml:space="preserve"> </w:t>
      </w:r>
      <w:r w:rsidR="00813FCF">
        <w:rPr>
          <w:sz w:val="24"/>
          <w:szCs w:val="24"/>
          <w:lang w:val="es"/>
        </w:rPr>
        <w:t>a</w:t>
      </w:r>
      <w:r>
        <w:rPr>
          <w:lang w:val="es"/>
        </w:rPr>
        <w:t xml:space="preserve"> </w:t>
      </w:r>
      <w:r w:rsidR="00B54929">
        <w:rPr>
          <w:sz w:val="24"/>
          <w:szCs w:val="24"/>
          <w:lang w:val="es"/>
        </w:rPr>
        <w:t xml:space="preserve"> 22,8 en 2018</w:t>
      </w:r>
      <w:r>
        <w:rPr>
          <w:lang w:val="es"/>
        </w:rPr>
        <w:t xml:space="preserve"> </w:t>
      </w:r>
      <w:r w:rsidR="008366D3">
        <w:rPr>
          <w:sz w:val="24"/>
          <w:szCs w:val="24"/>
          <w:lang w:val="es"/>
        </w:rPr>
        <w:t xml:space="preserve"> (FAO </w:t>
      </w:r>
      <w:r>
        <w:rPr>
          <w:lang w:val="es"/>
        </w:rPr>
        <w:t xml:space="preserve"> </w:t>
      </w:r>
      <w:r w:rsidR="00C06062">
        <w:rPr>
          <w:sz w:val="24"/>
          <w:szCs w:val="24"/>
          <w:lang w:val="es"/>
        </w:rPr>
        <w:t>201</w:t>
      </w:r>
      <w:r>
        <w:rPr>
          <w:sz w:val="24"/>
          <w:szCs w:val="24"/>
          <w:lang w:val="es"/>
        </w:rPr>
        <w:t>9).</w:t>
      </w:r>
      <w:r>
        <w:rPr>
          <w:lang w:val="es"/>
        </w:rPr>
        <w:t xml:space="preserve"> </w:t>
      </w:r>
      <w:r w:rsidR="00D27A8A">
        <w:rPr>
          <w:sz w:val="24"/>
          <w:szCs w:val="24"/>
          <w:lang w:val="es"/>
        </w:rPr>
        <w:t xml:space="preserve">Además, </w:t>
      </w:r>
      <w:r>
        <w:rPr>
          <w:lang w:val="es"/>
        </w:rPr>
        <w:t xml:space="preserve"> </w:t>
      </w:r>
      <w:r>
        <w:rPr>
          <w:sz w:val="24"/>
          <w:szCs w:val="24"/>
          <w:lang w:val="es"/>
        </w:rPr>
        <w:t xml:space="preserve">África ha hecho el menor progreso en la reducción del retraso en el crecimiento con el 40% </w:t>
      </w:r>
      <w:r>
        <w:rPr>
          <w:lang w:val="es"/>
        </w:rPr>
        <w:t xml:space="preserve">del retraso en </w:t>
      </w:r>
      <w:r w:rsidR="00683581">
        <w:rPr>
          <w:sz w:val="24"/>
          <w:szCs w:val="24"/>
          <w:lang w:val="es"/>
        </w:rPr>
        <w:t xml:space="preserve">el crecimiento mundial </w:t>
      </w:r>
      <w:r>
        <w:rPr>
          <w:lang w:val="es"/>
        </w:rPr>
        <w:t xml:space="preserve">en </w:t>
      </w:r>
      <w:r w:rsidR="003406A8">
        <w:rPr>
          <w:sz w:val="24"/>
          <w:szCs w:val="24"/>
          <w:lang w:val="es"/>
        </w:rPr>
        <w:t xml:space="preserve">2018 </w:t>
      </w:r>
      <w:r>
        <w:rPr>
          <w:lang w:val="es"/>
        </w:rPr>
        <w:t xml:space="preserve"> </w:t>
      </w:r>
      <w:r w:rsidR="00683581">
        <w:rPr>
          <w:sz w:val="24"/>
          <w:szCs w:val="24"/>
          <w:lang w:val="es"/>
        </w:rPr>
        <w:t>(FAO</w:t>
      </w:r>
      <w:r>
        <w:rPr>
          <w:lang w:val="es"/>
        </w:rPr>
        <w:t xml:space="preserve"> </w:t>
      </w:r>
      <w:r w:rsidR="005A1C9A">
        <w:rPr>
          <w:sz w:val="24"/>
          <w:szCs w:val="24"/>
          <w:lang w:val="es"/>
        </w:rPr>
        <w:t xml:space="preserve"> 2019).</w:t>
      </w:r>
      <w:r>
        <w:rPr>
          <w:lang w:val="es"/>
        </w:rPr>
        <w:t xml:space="preserve"> </w:t>
      </w:r>
      <w:r w:rsidR="00C06062">
        <w:rPr>
          <w:sz w:val="24"/>
          <w:szCs w:val="24"/>
          <w:lang w:val="es"/>
        </w:rPr>
        <w:t xml:space="preserve">Para agravar </w:t>
      </w:r>
      <w:r w:rsidR="004008BF">
        <w:rPr>
          <w:sz w:val="24"/>
          <w:szCs w:val="24"/>
          <w:lang w:val="es"/>
        </w:rPr>
        <w:t xml:space="preserve">este </w:t>
      </w:r>
      <w:r w:rsidR="004008BF">
        <w:rPr>
          <w:lang w:val="es"/>
        </w:rPr>
        <w:t>problema</w:t>
      </w:r>
      <w:r>
        <w:rPr>
          <w:lang w:val="es"/>
        </w:rPr>
        <w:t xml:space="preserve"> </w:t>
      </w:r>
      <w:r>
        <w:rPr>
          <w:sz w:val="24"/>
          <w:szCs w:val="24"/>
          <w:lang w:val="es"/>
        </w:rPr>
        <w:t xml:space="preserve">existente, </w:t>
      </w:r>
      <w:r>
        <w:rPr>
          <w:lang w:val="es"/>
        </w:rPr>
        <w:t xml:space="preserve">se espera que la población </w:t>
      </w:r>
      <w:r w:rsidR="00725BC8">
        <w:rPr>
          <w:lang w:val="es"/>
        </w:rPr>
        <w:t xml:space="preserve">del </w:t>
      </w:r>
      <w:r w:rsidR="00725BC8">
        <w:rPr>
          <w:sz w:val="24"/>
          <w:szCs w:val="24"/>
          <w:lang w:val="es"/>
        </w:rPr>
        <w:t>África</w:t>
      </w:r>
      <w:r w:rsidR="008366D3">
        <w:rPr>
          <w:sz w:val="24"/>
          <w:szCs w:val="24"/>
          <w:lang w:val="es"/>
        </w:rPr>
        <w:t xml:space="preserve"> subsahariana (SSA) se duplique (ONU 2010</w:t>
      </w:r>
      <w:r w:rsidR="00725BC8">
        <w:rPr>
          <w:sz w:val="24"/>
          <w:szCs w:val="24"/>
          <w:lang w:val="es"/>
        </w:rPr>
        <w:t>)</w:t>
      </w:r>
      <w:r w:rsidR="00725BC8">
        <w:rPr>
          <w:lang w:val="es"/>
        </w:rPr>
        <w:t xml:space="preserve"> </w:t>
      </w:r>
      <w:r w:rsidR="00725BC8">
        <w:rPr>
          <w:sz w:val="24"/>
          <w:szCs w:val="24"/>
          <w:lang w:val="es"/>
        </w:rPr>
        <w:t>y</w:t>
      </w:r>
      <w:r w:rsidR="00D27A8A">
        <w:rPr>
          <w:sz w:val="24"/>
          <w:szCs w:val="24"/>
          <w:lang w:val="es"/>
        </w:rPr>
        <w:t xml:space="preserve"> aumente las demandas calóricas per cápita.</w:t>
      </w:r>
    </w:p>
    <w:p w14:paraId="683E5536" w14:textId="7E61E60C" w:rsidR="008366D3" w:rsidRPr="0030387C" w:rsidRDefault="00A55C47" w:rsidP="008366D3">
      <w:pPr>
        <w:spacing w:line="240" w:lineRule="auto"/>
        <w:rPr>
          <w:rFonts w:ascii="Times New Roman" w:eastAsia="Times New Roman" w:hAnsi="Times New Roman" w:cs="Times New Roman"/>
          <w:sz w:val="24"/>
          <w:szCs w:val="24"/>
          <w:lang w:val="es-MX"/>
        </w:rPr>
      </w:pPr>
      <w:r>
        <w:rPr>
          <w:sz w:val="24"/>
          <w:szCs w:val="24"/>
          <w:lang w:val="es"/>
        </w:rPr>
        <w:t>CBA</w:t>
      </w:r>
      <w:r w:rsidR="008366D3">
        <w:rPr>
          <w:sz w:val="24"/>
          <w:szCs w:val="24"/>
          <w:lang w:val="es"/>
        </w:rPr>
        <w:t xml:space="preserve"> combinado con una prueba de suelo única y la aplicación de fertilizantes orgánicos apropiados ofrece una manera potencial para que las personas, </w:t>
      </w:r>
      <w:r w:rsidR="004008BF">
        <w:rPr>
          <w:sz w:val="24"/>
          <w:szCs w:val="24"/>
          <w:lang w:val="es"/>
        </w:rPr>
        <w:t>familias</w:t>
      </w:r>
      <w:r w:rsidR="004008BF">
        <w:rPr>
          <w:lang w:val="es"/>
        </w:rPr>
        <w:t xml:space="preserve"> </w:t>
      </w:r>
      <w:r w:rsidR="004008BF">
        <w:rPr>
          <w:sz w:val="24"/>
          <w:szCs w:val="24"/>
          <w:lang w:val="es"/>
        </w:rPr>
        <w:t>y</w:t>
      </w:r>
      <w:r w:rsidR="008366D3">
        <w:rPr>
          <w:sz w:val="24"/>
          <w:szCs w:val="24"/>
          <w:lang w:val="es"/>
        </w:rPr>
        <w:t xml:space="preserve"> comunidades mejoren su seguridad alimentaria.  </w:t>
      </w:r>
    </w:p>
    <w:p w14:paraId="07166988" w14:textId="77777777" w:rsidR="008366D3" w:rsidRPr="0030387C" w:rsidRDefault="008366D3" w:rsidP="00F04E4B">
      <w:pPr>
        <w:spacing w:after="0" w:line="240" w:lineRule="auto"/>
        <w:rPr>
          <w:rFonts w:ascii="Times New Roman" w:eastAsia="Times New Roman" w:hAnsi="Times New Roman" w:cs="Times New Roman"/>
          <w:sz w:val="24"/>
          <w:szCs w:val="24"/>
          <w:lang w:val="es-MX"/>
        </w:rPr>
      </w:pPr>
    </w:p>
    <w:p w14:paraId="50F8CCCD" w14:textId="327EB57A" w:rsidR="00210F0C" w:rsidRPr="0030387C" w:rsidRDefault="00781BE9" w:rsidP="00F2389C">
      <w:pPr>
        <w:spacing w:after="0" w:line="240" w:lineRule="auto"/>
        <w:rPr>
          <w:rFonts w:ascii="Times New Roman" w:eastAsia="Times New Roman" w:hAnsi="Times New Roman" w:cs="Times New Roman"/>
          <w:b/>
          <w:sz w:val="24"/>
          <w:szCs w:val="24"/>
          <w:u w:val="single"/>
          <w:lang w:val="es-MX"/>
        </w:rPr>
      </w:pPr>
      <w:r w:rsidRPr="00F2389C">
        <w:rPr>
          <w:b/>
          <w:sz w:val="24"/>
          <w:szCs w:val="24"/>
          <w:u w:val="single"/>
          <w:lang w:val="es"/>
        </w:rPr>
        <w:t>Conclusión</w:t>
      </w:r>
    </w:p>
    <w:p w14:paraId="4204D4D9" w14:textId="77777777" w:rsidR="00F2389C" w:rsidRPr="0030387C" w:rsidRDefault="00F2389C" w:rsidP="00F2389C">
      <w:pPr>
        <w:spacing w:after="0" w:line="240" w:lineRule="auto"/>
        <w:rPr>
          <w:rFonts w:ascii="Times New Roman" w:eastAsia="Times New Roman" w:hAnsi="Times New Roman" w:cs="Times New Roman"/>
          <w:b/>
          <w:sz w:val="24"/>
          <w:szCs w:val="24"/>
          <w:lang w:val="es-MX"/>
        </w:rPr>
      </w:pPr>
    </w:p>
    <w:p w14:paraId="5742FFB1" w14:textId="2C751970" w:rsidR="00032F62" w:rsidRPr="0030387C" w:rsidRDefault="00032F62" w:rsidP="00032F62">
      <w:pPr>
        <w:rPr>
          <w:rFonts w:ascii="Times New Roman" w:eastAsia="Times New Roman" w:hAnsi="Times New Roman" w:cs="Times New Roman"/>
          <w:sz w:val="24"/>
          <w:szCs w:val="24"/>
          <w:lang w:val="es-MX"/>
        </w:rPr>
      </w:pPr>
      <w:r w:rsidRPr="00032F62">
        <w:rPr>
          <w:sz w:val="24"/>
          <w:szCs w:val="24"/>
          <w:lang w:val="es"/>
        </w:rPr>
        <w:t xml:space="preserve">A sobre </w:t>
      </w:r>
      <w:r w:rsidR="004008BF" w:rsidRPr="00032F62">
        <w:rPr>
          <w:sz w:val="24"/>
          <w:szCs w:val="24"/>
          <w:lang w:val="es"/>
        </w:rPr>
        <w:t>la</w:t>
      </w:r>
      <w:r w:rsidR="004008BF">
        <w:rPr>
          <w:sz w:val="24"/>
          <w:szCs w:val="24"/>
          <w:lang w:val="es"/>
        </w:rPr>
        <w:t xml:space="preserve"> aplicación</w:t>
      </w:r>
      <w:r w:rsidR="00084276">
        <w:rPr>
          <w:sz w:val="24"/>
          <w:szCs w:val="24"/>
          <w:lang w:val="es"/>
        </w:rPr>
        <w:t xml:space="preserve"> en tiempo electrónico de </w:t>
      </w:r>
      <w:r>
        <w:rPr>
          <w:lang w:val="es"/>
        </w:rPr>
        <w:t>las</w:t>
      </w:r>
      <w:r w:rsidRPr="00032F62">
        <w:rPr>
          <w:sz w:val="24"/>
          <w:szCs w:val="24"/>
          <w:lang w:val="es"/>
        </w:rPr>
        <w:t xml:space="preserve"> enmiendas orgánicas apropiadas utilizadas en el sistema </w:t>
      </w:r>
      <w:r w:rsidR="00A55C47">
        <w:rPr>
          <w:sz w:val="24"/>
          <w:szCs w:val="24"/>
          <w:lang w:val="es"/>
        </w:rPr>
        <w:t>CBA</w:t>
      </w:r>
      <w:r w:rsidR="00A55C47" w:rsidRPr="00032F62">
        <w:rPr>
          <w:sz w:val="24"/>
          <w:szCs w:val="24"/>
          <w:lang w:val="es"/>
        </w:rPr>
        <w:t xml:space="preserve"> </w:t>
      </w:r>
      <w:r w:rsidRPr="00032F62">
        <w:rPr>
          <w:sz w:val="24"/>
          <w:szCs w:val="24"/>
          <w:lang w:val="es"/>
        </w:rPr>
        <w:t>de rendimiento comestible y de residuos de cultivos sostenidos o mejorados durante cuatro años en cuatro</w:t>
      </w:r>
      <w:r>
        <w:rPr>
          <w:lang w:val="es"/>
        </w:rPr>
        <w:t xml:space="preserve">  </w:t>
      </w:r>
      <w:r w:rsidR="00084276">
        <w:rPr>
          <w:sz w:val="24"/>
          <w:szCs w:val="24"/>
          <w:lang w:val="es"/>
        </w:rPr>
        <w:t xml:space="preserve"> granjas de Kenya. Junto con </w:t>
      </w:r>
      <w:r>
        <w:rPr>
          <w:lang w:val="es"/>
        </w:rPr>
        <w:t xml:space="preserve"> </w:t>
      </w:r>
      <w:r w:rsidRPr="00032F62">
        <w:rPr>
          <w:sz w:val="24"/>
          <w:szCs w:val="24"/>
          <w:lang w:val="es"/>
        </w:rPr>
        <w:t>la respuesta positiva de la planta</w:t>
      </w:r>
      <w:r w:rsidR="00084276">
        <w:rPr>
          <w:sz w:val="24"/>
          <w:szCs w:val="24"/>
          <w:lang w:val="es"/>
        </w:rPr>
        <w:t>s,</w:t>
      </w:r>
      <w:r>
        <w:rPr>
          <w:lang w:val="es"/>
        </w:rPr>
        <w:t>la calidad del</w:t>
      </w:r>
      <w:r w:rsidRPr="00032F62">
        <w:rPr>
          <w:sz w:val="24"/>
          <w:szCs w:val="24"/>
          <w:lang w:val="es"/>
        </w:rPr>
        <w:t xml:space="preserve">suelo </w:t>
      </w:r>
      <w:r>
        <w:rPr>
          <w:lang w:val="es"/>
        </w:rPr>
        <w:t xml:space="preserve">y el ciclo de nutrientes se </w:t>
      </w:r>
      <w:r w:rsidR="00084276">
        <w:rPr>
          <w:sz w:val="24"/>
          <w:szCs w:val="24"/>
          <w:lang w:val="es"/>
        </w:rPr>
        <w:t>mantuvieron o mejoraron.</w:t>
      </w:r>
      <w:r>
        <w:rPr>
          <w:lang w:val="es"/>
        </w:rPr>
        <w:t xml:space="preserve"> </w:t>
      </w:r>
      <w:r w:rsidR="00A55C47">
        <w:rPr>
          <w:sz w:val="24"/>
          <w:szCs w:val="24"/>
          <w:lang w:val="es"/>
        </w:rPr>
        <w:t>CBA</w:t>
      </w:r>
      <w:r w:rsidRPr="00032F62">
        <w:rPr>
          <w:sz w:val="24"/>
          <w:szCs w:val="24"/>
          <w:lang w:val="es"/>
        </w:rPr>
        <w:t xml:space="preserve"> es una compilación ic sinérgica</w:t>
      </w:r>
      <w:r w:rsidR="00084276">
        <w:rPr>
          <w:sz w:val="24"/>
          <w:szCs w:val="24"/>
          <w:lang w:val="es"/>
        </w:rPr>
        <w:t>de ocho pozos</w:t>
      </w:r>
      <w:r w:rsidR="0062478C">
        <w:rPr>
          <w:sz w:val="24"/>
          <w:szCs w:val="24"/>
          <w:lang w:val="es"/>
        </w:rPr>
        <w:t>-</w:t>
      </w:r>
      <w:r>
        <w:rPr>
          <w:lang w:val="es"/>
        </w:rPr>
        <w:t>pr</w:t>
      </w:r>
      <w:r w:rsidR="00513007">
        <w:rPr>
          <w:sz w:val="24"/>
          <w:szCs w:val="24"/>
          <w:lang w:val="es"/>
        </w:rPr>
        <w:t>inciples</w:t>
      </w:r>
      <w:r>
        <w:rPr>
          <w:lang w:val="es"/>
        </w:rPr>
        <w:t xml:space="preserve"> </w:t>
      </w:r>
      <w:r w:rsidRPr="00032F62">
        <w:rPr>
          <w:sz w:val="24"/>
          <w:szCs w:val="24"/>
          <w:lang w:val="es"/>
        </w:rPr>
        <w:t>sostenibles documentados para ofrecer a los agricultores, e</w:t>
      </w:r>
      <w:r>
        <w:rPr>
          <w:lang w:val="es"/>
        </w:rPr>
        <w:t>especialmente pequeños</w:t>
      </w:r>
      <w:r w:rsidR="00084276">
        <w:rPr>
          <w:sz w:val="24"/>
          <w:szCs w:val="24"/>
          <w:lang w:val="es"/>
        </w:rPr>
        <w:t>accionistas, una</w:t>
      </w:r>
      <w:r>
        <w:rPr>
          <w:lang w:val="es"/>
        </w:rPr>
        <w:t xml:space="preserve"> opción viable para abordar el aumento de la demanda de</w:t>
      </w:r>
      <w:r w:rsidRPr="00032F62">
        <w:rPr>
          <w:sz w:val="24"/>
          <w:szCs w:val="24"/>
          <w:lang w:val="es"/>
        </w:rPr>
        <w:t xml:space="preserve"> alimentos.</w:t>
      </w:r>
    </w:p>
    <w:p w14:paraId="0CA9018B" w14:textId="77777777" w:rsidR="008366D3" w:rsidRPr="0030387C" w:rsidRDefault="008366D3" w:rsidP="00F04E4B">
      <w:pPr>
        <w:spacing w:after="0"/>
        <w:rPr>
          <w:rFonts w:ascii="Times New Roman" w:eastAsia="Times New Roman" w:hAnsi="Times New Roman" w:cs="Times New Roman"/>
          <w:b/>
          <w:sz w:val="24"/>
          <w:szCs w:val="24"/>
          <w:lang w:val="es-MX"/>
        </w:rPr>
      </w:pPr>
    </w:p>
    <w:p w14:paraId="0B548FCB" w14:textId="77777777" w:rsidR="008366D3" w:rsidRPr="0042250F" w:rsidRDefault="008366D3" w:rsidP="008623DF">
      <w:pPr>
        <w:spacing w:after="0"/>
        <w:rPr>
          <w:rFonts w:ascii="Times New Roman" w:eastAsia="Times New Roman" w:hAnsi="Times New Roman" w:cs="Times New Roman"/>
          <w:b/>
          <w:sz w:val="24"/>
          <w:szCs w:val="24"/>
          <w:lang w:val="es-MX"/>
        </w:rPr>
      </w:pPr>
      <w:r>
        <w:rPr>
          <w:b/>
          <w:sz w:val="24"/>
          <w:szCs w:val="24"/>
          <w:lang w:val="es"/>
        </w:rPr>
        <w:t>Limitaciones</w:t>
      </w:r>
    </w:p>
    <w:p w14:paraId="78140E2D" w14:textId="24B60AC5" w:rsidR="008366D3" w:rsidRPr="0030387C" w:rsidRDefault="008366D3" w:rsidP="00FA030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val="es-MX"/>
        </w:rPr>
      </w:pPr>
      <w:r>
        <w:rPr>
          <w:sz w:val="24"/>
          <w:szCs w:val="24"/>
          <w:lang w:val="es"/>
        </w:rPr>
        <w:t xml:space="preserve">Es cierto que los tamaños de las muestras eran más pequeños de lo ideal en este estudio inicial. Sin embargo, el grado en que los rendimientos comestibles y residuales y los niveles </w:t>
      </w:r>
      <w:r w:rsidR="003C08F0">
        <w:rPr>
          <w:sz w:val="24"/>
          <w:szCs w:val="24"/>
          <w:lang w:val="es"/>
        </w:rPr>
        <w:t xml:space="preserve">de parámetros </w:t>
      </w:r>
      <w:r>
        <w:rPr>
          <w:lang w:val="es"/>
        </w:rPr>
        <w:t xml:space="preserve">del suelo </w:t>
      </w:r>
      <w:r>
        <w:rPr>
          <w:sz w:val="24"/>
          <w:szCs w:val="24"/>
          <w:lang w:val="es"/>
        </w:rPr>
        <w:t xml:space="preserve">se mantuvieron o aumentaron fueron más allá de nuestras expectativas. Este enfoque para aumentar la producción de alimentos y la soberanía alimentaria, al tiempo que reduce el uso de recursos, parece prometedor </w:t>
      </w:r>
      <w:r w:rsidR="004008BF">
        <w:rPr>
          <w:sz w:val="24"/>
          <w:szCs w:val="24"/>
          <w:lang w:val="es"/>
        </w:rPr>
        <w:t xml:space="preserve">y </w:t>
      </w:r>
      <w:r w:rsidR="004008BF">
        <w:rPr>
          <w:lang w:val="es"/>
        </w:rPr>
        <w:t>debería</w:t>
      </w:r>
      <w:r w:rsidR="00FA030F" w:rsidRPr="00FA030F">
        <w:rPr>
          <w:sz w:val="24"/>
          <w:szCs w:val="24"/>
          <w:lang w:val="es"/>
        </w:rPr>
        <w:t xml:space="preserve"> probarse aún más en</w:t>
      </w:r>
      <w:r>
        <w:rPr>
          <w:lang w:val="es"/>
        </w:rPr>
        <w:t xml:space="preserve"> otros sitios bajo climas, </w:t>
      </w:r>
      <w:r w:rsidR="00725BC8">
        <w:rPr>
          <w:sz w:val="24"/>
          <w:szCs w:val="24"/>
          <w:lang w:val="es"/>
        </w:rPr>
        <w:t>cultivos</w:t>
      </w:r>
      <w:r w:rsidR="00725BC8">
        <w:rPr>
          <w:lang w:val="es"/>
        </w:rPr>
        <w:t xml:space="preserve"> </w:t>
      </w:r>
      <w:r w:rsidR="00725BC8">
        <w:rPr>
          <w:sz w:val="24"/>
          <w:szCs w:val="24"/>
          <w:lang w:val="es"/>
        </w:rPr>
        <w:t>y</w:t>
      </w:r>
      <w:r w:rsidR="00FA030F">
        <w:rPr>
          <w:sz w:val="24"/>
          <w:szCs w:val="24"/>
          <w:lang w:val="es"/>
        </w:rPr>
        <w:t xml:space="preserve"> suelos varices.</w:t>
      </w:r>
      <w:r>
        <w:rPr>
          <w:lang w:val="es"/>
        </w:rPr>
        <w:t xml:space="preserve"> </w:t>
      </w:r>
      <w:r w:rsidR="00FA030F" w:rsidRPr="00FA030F">
        <w:rPr>
          <w:sz w:val="24"/>
          <w:szCs w:val="24"/>
          <w:lang w:val="es"/>
        </w:rPr>
        <w:t xml:space="preserve"> </w:t>
      </w:r>
      <w:r w:rsidR="00FA030F">
        <w:rPr>
          <w:sz w:val="24"/>
          <w:szCs w:val="24"/>
          <w:lang w:val="es"/>
        </w:rPr>
        <w:t xml:space="preserve"> </w:t>
      </w:r>
    </w:p>
    <w:p w14:paraId="0DE9AA06" w14:textId="77777777" w:rsidR="008366D3" w:rsidRPr="0030387C" w:rsidRDefault="008366D3">
      <w:pPr>
        <w:rPr>
          <w:rFonts w:ascii="Times New Roman" w:eastAsia="Times New Roman" w:hAnsi="Times New Roman" w:cs="Times New Roman"/>
          <w:b/>
          <w:sz w:val="24"/>
          <w:szCs w:val="24"/>
          <w:lang w:val="es-MX"/>
        </w:rPr>
      </w:pPr>
    </w:p>
    <w:p w14:paraId="3770D469" w14:textId="1F334BA5" w:rsidR="00210F0C" w:rsidRPr="0030387C" w:rsidRDefault="00781BE9" w:rsidP="008623DF">
      <w:pPr>
        <w:spacing w:after="0"/>
        <w:rPr>
          <w:rFonts w:ascii="Times New Roman" w:eastAsia="Times New Roman" w:hAnsi="Times New Roman" w:cs="Times New Roman"/>
          <w:b/>
          <w:sz w:val="24"/>
          <w:szCs w:val="24"/>
          <w:lang w:val="es-MX"/>
        </w:rPr>
      </w:pPr>
      <w:r>
        <w:rPr>
          <w:b/>
          <w:sz w:val="24"/>
          <w:szCs w:val="24"/>
          <w:lang w:val="es"/>
        </w:rPr>
        <w:t>Contribuciones del autor</w:t>
      </w:r>
    </w:p>
    <w:p w14:paraId="7E91A332" w14:textId="4148D046" w:rsidR="00210F0C" w:rsidRPr="0030387C" w:rsidRDefault="00781BE9">
      <w:pPr>
        <w:rPr>
          <w:rFonts w:ascii="Times New Roman" w:eastAsia="Times New Roman" w:hAnsi="Times New Roman" w:cs="Times New Roman"/>
          <w:sz w:val="24"/>
          <w:szCs w:val="24"/>
          <w:lang w:val="es-MX"/>
        </w:rPr>
      </w:pPr>
      <w:r>
        <w:rPr>
          <w:sz w:val="24"/>
          <w:szCs w:val="24"/>
          <w:lang w:val="es"/>
        </w:rPr>
        <w:t xml:space="preserve">JB diseñó </w:t>
      </w:r>
      <w:r w:rsidR="004008BF">
        <w:rPr>
          <w:sz w:val="24"/>
          <w:szCs w:val="24"/>
          <w:lang w:val="es"/>
        </w:rPr>
        <w:t>la investigación</w:t>
      </w:r>
      <w:r w:rsidR="00197E75">
        <w:rPr>
          <w:sz w:val="24"/>
          <w:szCs w:val="24"/>
          <w:lang w:val="es"/>
        </w:rPr>
        <w:t>;</w:t>
      </w:r>
      <w:r>
        <w:rPr>
          <w:lang w:val="es"/>
        </w:rPr>
        <w:t xml:space="preserve"> </w:t>
      </w:r>
      <w:r>
        <w:rPr>
          <w:sz w:val="24"/>
          <w:szCs w:val="24"/>
          <w:lang w:val="es"/>
        </w:rPr>
        <w:t>SN llevó a cabo la</w:t>
      </w:r>
      <w:r w:rsidR="00197E75">
        <w:rPr>
          <w:sz w:val="24"/>
          <w:szCs w:val="24"/>
          <w:lang w:val="es"/>
        </w:rPr>
        <w:t>investigación;</w:t>
      </w:r>
      <w:r>
        <w:rPr>
          <w:lang w:val="es"/>
        </w:rPr>
        <w:t xml:space="preserve"> </w:t>
      </w:r>
      <w:r>
        <w:rPr>
          <w:sz w:val="24"/>
          <w:szCs w:val="24"/>
          <w:lang w:val="es"/>
        </w:rPr>
        <w:t>LT proporcionó el análisis estadístico de los datos;</w:t>
      </w:r>
      <w:r>
        <w:rPr>
          <w:lang w:val="es"/>
        </w:rPr>
        <w:t xml:space="preserve"> </w:t>
      </w:r>
      <w:r>
        <w:rPr>
          <w:sz w:val="24"/>
          <w:szCs w:val="24"/>
          <w:lang w:val="es"/>
        </w:rPr>
        <w:t>JB, SM y LT interpretaron el análisis</w:t>
      </w:r>
      <w:r w:rsidR="00197E75">
        <w:rPr>
          <w:sz w:val="24"/>
          <w:szCs w:val="24"/>
          <w:lang w:val="es"/>
        </w:rPr>
        <w:t>estadístico;</w:t>
      </w:r>
      <w:r>
        <w:rPr>
          <w:lang w:val="es"/>
        </w:rPr>
        <w:t xml:space="preserve"> </w:t>
      </w:r>
      <w:r>
        <w:rPr>
          <w:sz w:val="24"/>
          <w:szCs w:val="24"/>
          <w:lang w:val="es"/>
        </w:rPr>
        <w:t>JB y SM interpretaron los resultados;</w:t>
      </w:r>
      <w:r>
        <w:rPr>
          <w:lang w:val="es"/>
        </w:rPr>
        <w:t xml:space="preserve"> </w:t>
      </w:r>
      <w:r>
        <w:rPr>
          <w:sz w:val="24"/>
          <w:szCs w:val="24"/>
          <w:lang w:val="es"/>
        </w:rPr>
        <w:t xml:space="preserve">JB y SM tenían la responsabilidad principal de escribir el </w:t>
      </w:r>
      <w:r w:rsidR="004008BF">
        <w:rPr>
          <w:sz w:val="24"/>
          <w:szCs w:val="24"/>
          <w:lang w:val="es"/>
        </w:rPr>
        <w:t>documento, con</w:t>
      </w:r>
      <w:r w:rsidR="00EF5696">
        <w:rPr>
          <w:sz w:val="24"/>
          <w:szCs w:val="24"/>
          <w:lang w:val="es"/>
        </w:rPr>
        <w:t xml:space="preserve"> contribuciones significativas a la sección resultados de LT;</w:t>
      </w:r>
      <w:r>
        <w:rPr>
          <w:lang w:val="es"/>
        </w:rPr>
        <w:t xml:space="preserve"> </w:t>
      </w:r>
      <w:r>
        <w:rPr>
          <w:sz w:val="24"/>
          <w:szCs w:val="24"/>
          <w:lang w:val="es"/>
        </w:rPr>
        <w:t>Todos los autores revisaron y aprobaron el manuscrito final.</w:t>
      </w:r>
    </w:p>
    <w:p w14:paraId="342EBA50" w14:textId="77777777" w:rsidR="00210F0C" w:rsidRPr="0030387C" w:rsidRDefault="00781BE9">
      <w:pPr>
        <w:spacing w:after="0" w:line="240" w:lineRule="auto"/>
        <w:rPr>
          <w:rFonts w:ascii="Times New Roman" w:eastAsia="Times New Roman" w:hAnsi="Times New Roman" w:cs="Times New Roman"/>
          <w:b/>
          <w:sz w:val="24"/>
          <w:szCs w:val="24"/>
          <w:lang w:val="es-MX"/>
        </w:rPr>
      </w:pPr>
      <w:r>
        <w:rPr>
          <w:b/>
          <w:sz w:val="24"/>
          <w:szCs w:val="24"/>
          <w:lang w:val="es"/>
        </w:rPr>
        <w:t>Reconocimiento</w:t>
      </w:r>
    </w:p>
    <w:p w14:paraId="5FB38655" w14:textId="0095BFFE" w:rsidR="00210F0C" w:rsidRPr="0030387C" w:rsidRDefault="00197E75">
      <w:pPr>
        <w:spacing w:after="0" w:line="240" w:lineRule="auto"/>
        <w:rPr>
          <w:rFonts w:ascii="Times New Roman" w:eastAsia="Times New Roman" w:hAnsi="Times New Roman" w:cs="Times New Roman"/>
          <w:sz w:val="24"/>
          <w:szCs w:val="24"/>
          <w:lang w:val="es-MX"/>
        </w:rPr>
      </w:pPr>
      <w:r w:rsidRPr="00197E75">
        <w:rPr>
          <w:sz w:val="24"/>
          <w:szCs w:val="24"/>
          <w:lang w:val="es"/>
        </w:rPr>
        <w:t>Los autores están agradecidos a la Dra. Laura Lengnick por sus ideas, comentarios y contribuciones. Los autores aprecian trabajar con los agricultores de G-BIACK y esperan que sus suelos sigan prosperando. Los autores agradecen a Carol Moore y Meghan Beeby</w:t>
      </w:r>
      <w:r w:rsidR="00781BE9">
        <w:rPr>
          <w:sz w:val="24"/>
          <w:szCs w:val="24"/>
          <w:lang w:val="es"/>
        </w:rPr>
        <w:t xml:space="preserve"> la lectura de pruebas para gramática, ortografía y cl</w:t>
      </w:r>
      <w:r w:rsidR="00A76A91">
        <w:rPr>
          <w:sz w:val="24"/>
          <w:szCs w:val="24"/>
          <w:lang w:val="es"/>
        </w:rPr>
        <w:t>arity</w:t>
      </w:r>
      <w:r>
        <w:rPr>
          <w:lang w:val="es"/>
        </w:rPr>
        <w:t xml:space="preserve"> </w:t>
      </w:r>
      <w:r w:rsidR="00781BE9">
        <w:rPr>
          <w:sz w:val="24"/>
          <w:szCs w:val="24"/>
          <w:lang w:val="es"/>
        </w:rPr>
        <w:t xml:space="preserve"> de ideas. Los autores también quieren agradecer al </w:t>
      </w:r>
      <w:r>
        <w:rPr>
          <w:lang w:val="es"/>
        </w:rPr>
        <w:t xml:space="preserve"> </w:t>
      </w:r>
      <w:r w:rsidR="00B05BD4">
        <w:rPr>
          <w:sz w:val="24"/>
          <w:szCs w:val="24"/>
          <w:lang w:val="es"/>
        </w:rPr>
        <w:t xml:space="preserve">Dr. </w:t>
      </w:r>
      <w:r>
        <w:rPr>
          <w:lang w:val="es"/>
        </w:rPr>
        <w:t xml:space="preserve"> </w:t>
      </w:r>
      <w:r w:rsidR="00781BE9">
        <w:rPr>
          <w:sz w:val="24"/>
          <w:szCs w:val="24"/>
          <w:lang w:val="es"/>
        </w:rPr>
        <w:t>John Doran por su apoyo.</w:t>
      </w:r>
    </w:p>
    <w:p w14:paraId="05354DB7" w14:textId="263A3E4B" w:rsidR="00210F0C" w:rsidRPr="0030387C" w:rsidRDefault="00210F0C">
      <w:pPr>
        <w:spacing w:after="0" w:line="240" w:lineRule="auto"/>
        <w:rPr>
          <w:rFonts w:ascii="Times New Roman" w:eastAsia="Times New Roman" w:hAnsi="Times New Roman" w:cs="Times New Roman"/>
          <w:b/>
          <w:sz w:val="24"/>
          <w:szCs w:val="24"/>
          <w:u w:val="single"/>
          <w:lang w:val="es-MX"/>
        </w:rPr>
      </w:pPr>
    </w:p>
    <w:p w14:paraId="23748CE7" w14:textId="0DCC970B" w:rsidR="00513007" w:rsidRPr="0030387C" w:rsidRDefault="00513007">
      <w:pPr>
        <w:spacing w:after="0" w:line="240" w:lineRule="auto"/>
        <w:rPr>
          <w:rFonts w:ascii="Times New Roman" w:eastAsia="Times New Roman" w:hAnsi="Times New Roman" w:cs="Times New Roman"/>
          <w:b/>
          <w:sz w:val="24"/>
          <w:szCs w:val="24"/>
          <w:u w:val="single"/>
          <w:lang w:val="es-MX"/>
        </w:rPr>
      </w:pPr>
    </w:p>
    <w:p w14:paraId="7CCB46AD" w14:textId="2B67AD77" w:rsidR="00513007" w:rsidRPr="0030387C" w:rsidRDefault="00513007">
      <w:pPr>
        <w:spacing w:after="0" w:line="240" w:lineRule="auto"/>
        <w:rPr>
          <w:rFonts w:ascii="Times New Roman" w:eastAsia="Times New Roman" w:hAnsi="Times New Roman" w:cs="Times New Roman"/>
          <w:b/>
          <w:sz w:val="24"/>
          <w:szCs w:val="24"/>
          <w:u w:val="single"/>
          <w:lang w:val="es-MX"/>
        </w:rPr>
      </w:pPr>
    </w:p>
    <w:p w14:paraId="4376799C" w14:textId="77777777" w:rsidR="00513007" w:rsidRPr="0030387C" w:rsidRDefault="00513007">
      <w:pPr>
        <w:spacing w:after="0" w:line="240" w:lineRule="auto"/>
        <w:rPr>
          <w:rFonts w:ascii="Times New Roman" w:eastAsia="Times New Roman" w:hAnsi="Times New Roman" w:cs="Times New Roman"/>
          <w:b/>
          <w:sz w:val="24"/>
          <w:szCs w:val="24"/>
          <w:u w:val="single"/>
          <w:lang w:val="es-MX"/>
        </w:rPr>
      </w:pPr>
    </w:p>
    <w:p w14:paraId="68F308FF" w14:textId="77777777" w:rsidR="00210F0C" w:rsidRPr="0030387C" w:rsidRDefault="00781BE9">
      <w:pPr>
        <w:spacing w:after="0" w:line="240" w:lineRule="auto"/>
        <w:rPr>
          <w:rFonts w:ascii="Times New Roman" w:eastAsia="Times New Roman" w:hAnsi="Times New Roman" w:cs="Times New Roman"/>
          <w:b/>
          <w:sz w:val="24"/>
          <w:szCs w:val="24"/>
          <w:lang w:val="es-MX"/>
        </w:rPr>
      </w:pPr>
      <w:r>
        <w:rPr>
          <w:b/>
          <w:sz w:val="24"/>
          <w:szCs w:val="24"/>
          <w:lang w:val="es"/>
        </w:rPr>
        <w:t>Financiación</w:t>
      </w:r>
    </w:p>
    <w:p w14:paraId="5D54EB86" w14:textId="20F2D882" w:rsidR="00210F0C" w:rsidRPr="0030387C" w:rsidRDefault="00781BE9">
      <w:pPr>
        <w:spacing w:after="0" w:line="240" w:lineRule="auto"/>
        <w:rPr>
          <w:rFonts w:ascii="Times New Roman" w:eastAsia="Times New Roman" w:hAnsi="Times New Roman" w:cs="Times New Roman"/>
          <w:sz w:val="24"/>
          <w:szCs w:val="24"/>
          <w:lang w:val="es-MX"/>
        </w:rPr>
      </w:pPr>
      <w:r>
        <w:rPr>
          <w:sz w:val="24"/>
          <w:szCs w:val="24"/>
          <w:lang w:val="es"/>
        </w:rPr>
        <w:t xml:space="preserve">La financiación </w:t>
      </w:r>
      <w:r w:rsidR="005367AD">
        <w:rPr>
          <w:sz w:val="24"/>
          <w:szCs w:val="24"/>
          <w:lang w:val="es"/>
        </w:rPr>
        <w:t xml:space="preserve">para llevar a cabo la investigación </w:t>
      </w:r>
      <w:r>
        <w:rPr>
          <w:lang w:val="es"/>
        </w:rPr>
        <w:t xml:space="preserve">fue proporcionada por REAP – </w:t>
      </w:r>
      <w:r>
        <w:rPr>
          <w:sz w:val="24"/>
          <w:szCs w:val="24"/>
          <w:lang w:val="es"/>
        </w:rPr>
        <w:t xml:space="preserve">Renewing Earth and Its </w:t>
      </w:r>
      <w:r w:rsidR="004008BF">
        <w:rPr>
          <w:sz w:val="24"/>
          <w:szCs w:val="24"/>
          <w:lang w:val="es"/>
        </w:rPr>
        <w:t>People</w:t>
      </w:r>
      <w:r w:rsidR="004008BF">
        <w:rPr>
          <w:lang w:val="es"/>
        </w:rPr>
        <w:t xml:space="preserve"> </w:t>
      </w:r>
      <w:r w:rsidR="004008BF">
        <w:rPr>
          <w:sz w:val="24"/>
          <w:szCs w:val="24"/>
          <w:lang w:val="es"/>
        </w:rPr>
        <w:t>Foundation</w:t>
      </w:r>
      <w:r>
        <w:rPr>
          <w:sz w:val="24"/>
          <w:szCs w:val="24"/>
          <w:lang w:val="es"/>
        </w:rPr>
        <w:t>.</w:t>
      </w:r>
      <w:r>
        <w:rPr>
          <w:lang w:val="es"/>
        </w:rPr>
        <w:t xml:space="preserve"> </w:t>
      </w:r>
      <w:r w:rsidR="00C059C8">
        <w:rPr>
          <w:sz w:val="24"/>
          <w:szCs w:val="24"/>
          <w:lang w:val="es"/>
        </w:rPr>
        <w:t>La Fundación REAP ya no está activa.</w:t>
      </w:r>
      <w:r>
        <w:rPr>
          <w:lang w:val="es"/>
        </w:rPr>
        <w:t xml:space="preserve"> </w:t>
      </w:r>
      <w:r w:rsidR="005367AD">
        <w:rPr>
          <w:sz w:val="24"/>
          <w:szCs w:val="24"/>
          <w:lang w:val="es"/>
        </w:rPr>
        <w:t xml:space="preserve">La financiación para </w:t>
      </w:r>
      <w:r>
        <w:rPr>
          <w:lang w:val="es"/>
        </w:rPr>
        <w:t xml:space="preserve">la publicación </w:t>
      </w:r>
      <w:r w:rsidR="005367AD">
        <w:rPr>
          <w:sz w:val="24"/>
          <w:szCs w:val="24"/>
          <w:lang w:val="es"/>
        </w:rPr>
        <w:t>de código abierto</w:t>
      </w:r>
      <w:r>
        <w:rPr>
          <w:lang w:val="es"/>
        </w:rPr>
        <w:t xml:space="preserve"> fue proporcionada por Ecology</w:t>
      </w:r>
      <w:r w:rsidR="005367AD">
        <w:rPr>
          <w:sz w:val="24"/>
          <w:szCs w:val="24"/>
          <w:lang w:val="es"/>
        </w:rPr>
        <w:t xml:space="preserve"> Action.</w:t>
      </w:r>
    </w:p>
    <w:p w14:paraId="1DDC6533" w14:textId="77777777" w:rsidR="00210F0C" w:rsidRPr="0030387C" w:rsidRDefault="00210F0C">
      <w:pPr>
        <w:spacing w:after="0" w:line="240" w:lineRule="auto"/>
        <w:rPr>
          <w:rFonts w:ascii="Times New Roman" w:eastAsia="Times New Roman" w:hAnsi="Times New Roman" w:cs="Times New Roman"/>
          <w:sz w:val="24"/>
          <w:szCs w:val="24"/>
          <w:lang w:val="es-MX"/>
        </w:rPr>
      </w:pPr>
    </w:p>
    <w:p w14:paraId="2B23101F" w14:textId="77777777" w:rsidR="00210F0C" w:rsidRPr="0030387C" w:rsidRDefault="00781BE9">
      <w:pPr>
        <w:spacing w:after="0" w:line="240" w:lineRule="auto"/>
        <w:rPr>
          <w:rFonts w:ascii="Times New Roman" w:eastAsia="Times New Roman" w:hAnsi="Times New Roman" w:cs="Times New Roman"/>
          <w:b/>
          <w:sz w:val="24"/>
          <w:szCs w:val="24"/>
          <w:lang w:val="es-MX"/>
        </w:rPr>
      </w:pPr>
      <w:r>
        <w:rPr>
          <w:b/>
          <w:sz w:val="24"/>
          <w:szCs w:val="24"/>
          <w:lang w:val="es"/>
        </w:rPr>
        <w:t>Conflicto de intereses</w:t>
      </w:r>
    </w:p>
    <w:p w14:paraId="3ADCA746" w14:textId="7AC67A67" w:rsidR="00210F0C" w:rsidRPr="0030387C" w:rsidRDefault="00781BE9">
      <w:pPr>
        <w:spacing w:after="0" w:line="240" w:lineRule="auto"/>
        <w:rPr>
          <w:rFonts w:ascii="Times New Roman" w:eastAsia="Times New Roman" w:hAnsi="Times New Roman" w:cs="Times New Roman"/>
          <w:sz w:val="24"/>
          <w:szCs w:val="24"/>
          <w:lang w:val="es-MX"/>
        </w:rPr>
      </w:pPr>
      <w:r>
        <w:rPr>
          <w:sz w:val="24"/>
          <w:szCs w:val="24"/>
          <w:lang w:val="es"/>
        </w:rPr>
        <w:t xml:space="preserve">Los autores no tienen obligaciones financieras o de financiación que puedan afectar a su objetividad. JB, SM y SN han trabajado estrechamente con aquellos que investigan y enseñan </w:t>
      </w:r>
      <w:r w:rsidR="00A55C47">
        <w:rPr>
          <w:sz w:val="24"/>
          <w:szCs w:val="24"/>
          <w:lang w:val="es"/>
        </w:rPr>
        <w:t>CBA</w:t>
      </w:r>
      <w:r>
        <w:rPr>
          <w:sz w:val="24"/>
          <w:szCs w:val="24"/>
          <w:lang w:val="es"/>
        </w:rPr>
        <w:t xml:space="preserve">. Sienten que esto proporciona una comprensión sólida de los principios de </w:t>
      </w:r>
      <w:r w:rsidR="00A55C47">
        <w:rPr>
          <w:sz w:val="24"/>
          <w:szCs w:val="24"/>
          <w:lang w:val="es"/>
        </w:rPr>
        <w:t>CBA</w:t>
      </w:r>
      <w:r>
        <w:rPr>
          <w:sz w:val="24"/>
          <w:szCs w:val="24"/>
          <w:lang w:val="es"/>
        </w:rPr>
        <w:t xml:space="preserve"> que se están </w:t>
      </w:r>
      <w:r w:rsidR="00872D92">
        <w:rPr>
          <w:sz w:val="24"/>
          <w:szCs w:val="24"/>
          <w:lang w:val="es"/>
        </w:rPr>
        <w:t xml:space="preserve">probando, pero, en todos los </w:t>
      </w:r>
      <w:r w:rsidR="004008BF">
        <w:rPr>
          <w:sz w:val="24"/>
          <w:szCs w:val="24"/>
          <w:lang w:val="es"/>
        </w:rPr>
        <w:t>casos,</w:t>
      </w:r>
      <w:r w:rsidR="004008BF">
        <w:rPr>
          <w:lang w:val="es"/>
        </w:rPr>
        <w:t xml:space="preserve"> </w:t>
      </w:r>
      <w:r w:rsidR="004008BF">
        <w:rPr>
          <w:sz w:val="24"/>
          <w:szCs w:val="24"/>
          <w:lang w:val="es"/>
        </w:rPr>
        <w:t>buscan</w:t>
      </w:r>
      <w:r>
        <w:rPr>
          <w:sz w:val="24"/>
          <w:szCs w:val="24"/>
          <w:lang w:val="es"/>
        </w:rPr>
        <w:t xml:space="preserve"> que la investigación, los datos y el análisis estadístico hablen por sí mismos sin sesgo. JB es el propietario de Grow Your Soil.</w:t>
      </w:r>
    </w:p>
    <w:p w14:paraId="3E09F3E2" w14:textId="77777777" w:rsidR="00210F0C" w:rsidRPr="0030387C" w:rsidRDefault="00210F0C">
      <w:pPr>
        <w:spacing w:after="0" w:line="240" w:lineRule="auto"/>
        <w:rPr>
          <w:rFonts w:ascii="Times New Roman" w:eastAsia="Times New Roman" w:hAnsi="Times New Roman" w:cs="Times New Roman"/>
          <w:sz w:val="24"/>
          <w:szCs w:val="24"/>
          <w:lang w:val="es-MX"/>
        </w:rPr>
      </w:pPr>
    </w:p>
    <w:p w14:paraId="1EDDFB92" w14:textId="77777777" w:rsidR="00210F0C" w:rsidRPr="0030387C" w:rsidRDefault="00781BE9">
      <w:pPr>
        <w:spacing w:after="0" w:line="240" w:lineRule="auto"/>
        <w:rPr>
          <w:rFonts w:ascii="Times New Roman" w:eastAsia="Times New Roman" w:hAnsi="Times New Roman" w:cs="Times New Roman"/>
          <w:b/>
          <w:sz w:val="24"/>
          <w:szCs w:val="24"/>
          <w:lang w:val="es-MX"/>
        </w:rPr>
      </w:pPr>
      <w:r>
        <w:rPr>
          <w:b/>
          <w:sz w:val="24"/>
          <w:szCs w:val="24"/>
          <w:lang w:val="es"/>
        </w:rPr>
        <w:t>Material suplementario</w:t>
      </w:r>
    </w:p>
    <w:p w14:paraId="19924B1F" w14:textId="0D2BA748" w:rsidR="00872D92" w:rsidRPr="0030387C" w:rsidRDefault="00872D92">
      <w:pPr>
        <w:spacing w:after="0" w:line="240" w:lineRule="auto"/>
        <w:rPr>
          <w:rFonts w:ascii="Times New Roman" w:eastAsia="Times New Roman" w:hAnsi="Times New Roman" w:cs="Times New Roman"/>
          <w:bCs/>
          <w:sz w:val="24"/>
          <w:szCs w:val="24"/>
          <w:lang w:val="es-MX"/>
        </w:rPr>
      </w:pPr>
      <w:r w:rsidRPr="000F05BC">
        <w:rPr>
          <w:bCs/>
          <w:sz w:val="24"/>
          <w:szCs w:val="24"/>
          <w:lang w:val="es"/>
        </w:rPr>
        <w:t>Los materiales suplementarios se pueden recuperar a https://github.com/ltaylor18/SampleAppendix</w:t>
      </w:r>
    </w:p>
    <w:p w14:paraId="271CE247" w14:textId="77777777" w:rsidR="00872D92" w:rsidRPr="0030387C" w:rsidRDefault="00872D92">
      <w:pPr>
        <w:spacing w:after="0" w:line="240" w:lineRule="auto"/>
        <w:rPr>
          <w:rFonts w:ascii="Times New Roman" w:eastAsia="Times New Roman" w:hAnsi="Times New Roman" w:cs="Times New Roman"/>
          <w:b/>
          <w:sz w:val="24"/>
          <w:szCs w:val="24"/>
          <w:lang w:val="es-MX"/>
        </w:rPr>
      </w:pPr>
    </w:p>
    <w:p w14:paraId="36F11333" w14:textId="0813805E" w:rsidR="00210F0C" w:rsidRPr="0030387C" w:rsidRDefault="00781BE9">
      <w:pPr>
        <w:spacing w:line="240" w:lineRule="auto"/>
        <w:rPr>
          <w:rFonts w:ascii="Times New Roman" w:eastAsia="Times New Roman" w:hAnsi="Times New Roman" w:cs="Times New Roman"/>
          <w:b/>
          <w:sz w:val="24"/>
          <w:szCs w:val="24"/>
          <w:u w:val="single"/>
          <w:lang w:val="es-MX"/>
        </w:rPr>
      </w:pPr>
      <w:r>
        <w:rPr>
          <w:b/>
          <w:sz w:val="24"/>
          <w:szCs w:val="24"/>
          <w:u w:val="single"/>
          <w:lang w:val="es"/>
        </w:rPr>
        <w:t>Referencias</w:t>
      </w:r>
    </w:p>
    <w:p w14:paraId="385360E7" w14:textId="2723CCA2" w:rsidR="004E7EB9" w:rsidRPr="0030387C" w:rsidRDefault="004E7EB9" w:rsidP="004E7EB9">
      <w:pPr>
        <w:spacing w:after="0" w:line="240" w:lineRule="auto"/>
        <w:rPr>
          <w:rFonts w:ascii="Times New Roman" w:eastAsia="Times New Roman" w:hAnsi="Times New Roman" w:cs="Times New Roman"/>
          <w:sz w:val="24"/>
          <w:szCs w:val="24"/>
          <w:lang w:val="es-MX"/>
        </w:rPr>
      </w:pPr>
      <w:r>
        <w:rPr>
          <w:sz w:val="24"/>
          <w:szCs w:val="24"/>
          <w:lang w:val="es"/>
        </w:rPr>
        <w:lastRenderedPageBreak/>
        <w:t>Akinnifesi, F. K., Ajay, O.C., Sileshi, G.</w:t>
      </w:r>
      <w:r w:rsidR="004008BF">
        <w:rPr>
          <w:sz w:val="24"/>
          <w:szCs w:val="24"/>
          <w:lang w:val="es"/>
        </w:rPr>
        <w:t xml:space="preserve">, </w:t>
      </w:r>
      <w:r w:rsidR="00725BC8">
        <w:rPr>
          <w:lang w:val="es"/>
        </w:rPr>
        <w:t>Chirwa</w:t>
      </w:r>
      <w:r w:rsidR="00725BC8">
        <w:rPr>
          <w:sz w:val="24"/>
          <w:szCs w:val="24"/>
          <w:lang w:val="es"/>
        </w:rPr>
        <w:t>, P.W.</w:t>
      </w:r>
      <w:r>
        <w:rPr>
          <w:sz w:val="24"/>
          <w:szCs w:val="24"/>
          <w:lang w:val="es"/>
        </w:rPr>
        <w:t xml:space="preserve"> </w:t>
      </w:r>
      <w:r w:rsidR="00725BC8">
        <w:rPr>
          <w:sz w:val="24"/>
          <w:szCs w:val="24"/>
          <w:lang w:val="es"/>
        </w:rPr>
        <w:t xml:space="preserve">y </w:t>
      </w:r>
      <w:r w:rsidR="00721AD3">
        <w:rPr>
          <w:lang w:val="es"/>
        </w:rPr>
        <w:t>Chianu</w:t>
      </w:r>
      <w:r w:rsidR="00721AD3">
        <w:rPr>
          <w:sz w:val="24"/>
          <w:szCs w:val="24"/>
          <w:lang w:val="es"/>
        </w:rPr>
        <w:t xml:space="preserve">, </w:t>
      </w:r>
      <w:r w:rsidR="00721AD3">
        <w:rPr>
          <w:lang w:val="es"/>
        </w:rPr>
        <w:t>J.</w:t>
      </w:r>
      <w:r>
        <w:rPr>
          <w:sz w:val="24"/>
          <w:szCs w:val="24"/>
          <w:lang w:val="es"/>
        </w:rPr>
        <w:t xml:space="preserve"> (2010) Fertilizantes para</w:t>
      </w:r>
    </w:p>
    <w:p w14:paraId="71B94F70" w14:textId="5B44ABBD" w:rsidR="004E7EB9" w:rsidRPr="0030387C" w:rsidRDefault="004E7EB9" w:rsidP="004E7EB9">
      <w:pPr>
        <w:spacing w:line="240" w:lineRule="auto"/>
        <w:rPr>
          <w:rFonts w:ascii="Times New Roman" w:eastAsia="Times New Roman" w:hAnsi="Times New Roman" w:cs="Times New Roman"/>
          <w:sz w:val="24"/>
          <w:szCs w:val="24"/>
          <w:lang w:val="es-MX"/>
        </w:rPr>
      </w:pPr>
      <w:r>
        <w:rPr>
          <w:sz w:val="24"/>
          <w:szCs w:val="24"/>
          <w:lang w:val="es"/>
        </w:rPr>
        <w:t>seguridad alimentaria sostenible en los sistemas de producción a base de maíz de África Oriental y Meridional. Una revisión. Agron</w:t>
      </w:r>
      <w:r w:rsidR="001363FB">
        <w:rPr>
          <w:sz w:val="24"/>
          <w:szCs w:val="24"/>
          <w:lang w:val="es"/>
        </w:rPr>
        <w:t>omy para</w:t>
      </w:r>
      <w:r>
        <w:rPr>
          <w:lang w:val="es"/>
        </w:rPr>
        <w:t xml:space="preserve"> el</w:t>
      </w:r>
      <w:r w:rsidR="001363FB">
        <w:rPr>
          <w:sz w:val="24"/>
          <w:szCs w:val="24"/>
          <w:lang w:val="es"/>
        </w:rPr>
        <w:t xml:space="preserve">dev elopment </w:t>
      </w:r>
      <w:r>
        <w:rPr>
          <w:sz w:val="24"/>
          <w:szCs w:val="24"/>
          <w:lang w:val="es"/>
        </w:rPr>
        <w:t xml:space="preserve"> sostenible</w:t>
      </w:r>
      <w:r>
        <w:rPr>
          <w:lang w:val="es"/>
        </w:rPr>
        <w:t xml:space="preserve"> </w:t>
      </w:r>
      <w:r>
        <w:rPr>
          <w:sz w:val="24"/>
          <w:szCs w:val="24"/>
          <w:lang w:val="es"/>
        </w:rPr>
        <w:t>30: 615-629</w:t>
      </w:r>
      <w:r w:rsidR="00B05BD4">
        <w:rPr>
          <w:sz w:val="24"/>
          <w:szCs w:val="24"/>
          <w:lang w:val="es"/>
        </w:rPr>
        <w:t>.</w:t>
      </w:r>
      <w:r>
        <w:rPr>
          <w:lang w:val="es"/>
        </w:rPr>
        <w:t xml:space="preserve"> </w:t>
      </w:r>
      <w:r w:rsidR="0047213B" w:rsidRPr="0059700B">
        <w:rPr>
          <w:rStyle w:val="Hyperlink"/>
          <w:sz w:val="24"/>
          <w:szCs w:val="24"/>
          <w:lang w:val="es"/>
        </w:rPr>
        <w:t>https://doi.org/10.1051/agro/2009058</w:t>
      </w:r>
    </w:p>
    <w:p w14:paraId="6D296D80" w14:textId="4893F124" w:rsidR="004E7EB9" w:rsidRPr="0030387C" w:rsidRDefault="004E7EB9" w:rsidP="004E7EB9">
      <w:pPr>
        <w:spacing w:line="240" w:lineRule="auto"/>
        <w:rPr>
          <w:rFonts w:ascii="Times New Roman" w:eastAsia="Times New Roman" w:hAnsi="Times New Roman" w:cs="Times New Roman"/>
          <w:sz w:val="24"/>
          <w:szCs w:val="24"/>
          <w:lang w:val="es-MX"/>
        </w:rPr>
      </w:pPr>
      <w:r>
        <w:rPr>
          <w:sz w:val="24"/>
          <w:szCs w:val="24"/>
          <w:lang w:val="es"/>
        </w:rPr>
        <w:t xml:space="preserve">Akkari, C., </w:t>
      </w:r>
      <w:r w:rsidR="004008BF">
        <w:rPr>
          <w:sz w:val="24"/>
          <w:szCs w:val="24"/>
          <w:lang w:val="es"/>
        </w:rPr>
        <w:t xml:space="preserve">y </w:t>
      </w:r>
      <w:r w:rsidR="004008BF">
        <w:rPr>
          <w:lang w:val="es"/>
        </w:rPr>
        <w:t>Daouda</w:t>
      </w:r>
      <w:r>
        <w:rPr>
          <w:sz w:val="24"/>
          <w:szCs w:val="24"/>
          <w:lang w:val="es"/>
        </w:rPr>
        <w:t>, O. (2015) ¿Pueden los fertilizantes orgánicos establecer el ritmo de una revolución agrícola cultivable más verde en África?  Síntesis de análisis y un w</w:t>
      </w:r>
      <w:r w:rsidR="001363FB">
        <w:rPr>
          <w:sz w:val="24"/>
          <w:szCs w:val="24"/>
          <w:lang w:val="es"/>
        </w:rPr>
        <w:t>ay adelante. Política de uso de la tierra 47:</w:t>
      </w:r>
      <w:r>
        <w:rPr>
          <w:sz w:val="24"/>
          <w:szCs w:val="24"/>
          <w:lang w:val="es"/>
        </w:rPr>
        <w:t>179-187.</w:t>
      </w:r>
      <w:r>
        <w:rPr>
          <w:lang w:val="es"/>
        </w:rPr>
        <w:t xml:space="preserve"> </w:t>
      </w:r>
      <w:hyperlink r:id="rId19" w:tgtFrame="_blank" w:tooltip="Persistent link using digital object identifier" w:history="1">
        <w:r w:rsidR="0047213B" w:rsidRPr="0059700B">
          <w:rPr>
            <w:rStyle w:val="Hyperlink"/>
            <w:sz w:val="24"/>
            <w:szCs w:val="24"/>
            <w:lang w:val="es"/>
          </w:rPr>
          <w:t>https://doi.org/10.1016/j.landusepol.2015.01.033</w:t>
        </w:r>
      </w:hyperlink>
    </w:p>
    <w:p w14:paraId="5B40D891" w14:textId="3A687785" w:rsidR="004515A5" w:rsidRPr="0030387C" w:rsidRDefault="004008BF" w:rsidP="004515A5">
      <w:pPr>
        <w:spacing w:line="240" w:lineRule="auto"/>
        <w:rPr>
          <w:rFonts w:ascii="Times New Roman" w:eastAsia="Times New Roman" w:hAnsi="Times New Roman" w:cs="Times New Roman"/>
          <w:sz w:val="24"/>
          <w:szCs w:val="24"/>
          <w:lang w:val="es-MX"/>
        </w:rPr>
      </w:pPr>
      <w:r>
        <w:rPr>
          <w:sz w:val="24"/>
          <w:szCs w:val="24"/>
          <w:lang w:val="es"/>
        </w:rPr>
        <w:t>Badgley, C.</w:t>
      </w:r>
      <w:r w:rsidR="004515A5">
        <w:rPr>
          <w:sz w:val="24"/>
          <w:szCs w:val="24"/>
          <w:lang w:val="es"/>
        </w:rPr>
        <w:t>, Perfecto, I. (2007)</w:t>
      </w:r>
      <w:r w:rsidR="004515A5">
        <w:rPr>
          <w:lang w:val="es"/>
        </w:rPr>
        <w:t xml:space="preserve"> </w:t>
      </w:r>
      <w:r w:rsidR="004515A5" w:rsidRPr="004515A5">
        <w:rPr>
          <w:sz w:val="24"/>
          <w:szCs w:val="24"/>
          <w:lang w:val="es"/>
        </w:rPr>
        <w:t>¿Puede la agricultura orgánica alimentar al mundo?  Renewabl</w:t>
      </w:r>
      <w:r w:rsidR="001363FB">
        <w:rPr>
          <w:sz w:val="24"/>
          <w:szCs w:val="24"/>
          <w:lang w:val="es"/>
        </w:rPr>
        <w:t>e Agricultura y Sistemas Alimentarios 22(2):</w:t>
      </w:r>
      <w:r w:rsidR="004515A5" w:rsidRPr="004515A5">
        <w:rPr>
          <w:sz w:val="24"/>
          <w:szCs w:val="24"/>
          <w:lang w:val="es"/>
        </w:rPr>
        <w:t>80-86</w:t>
      </w:r>
      <w:r w:rsidR="001363FB">
        <w:rPr>
          <w:sz w:val="24"/>
          <w:szCs w:val="24"/>
          <w:lang w:val="es"/>
        </w:rPr>
        <w:t>.</w:t>
      </w:r>
      <w:r w:rsidR="004515A5">
        <w:rPr>
          <w:lang w:val="es"/>
        </w:rPr>
        <w:t xml:space="preserve"> </w:t>
      </w:r>
      <w:hyperlink r:id="rId20" w:history="1">
        <w:r w:rsidR="00234D73" w:rsidRPr="00235553">
          <w:rPr>
            <w:rStyle w:val="Hyperlink"/>
            <w:sz w:val="24"/>
            <w:szCs w:val="24"/>
            <w:lang w:val="es"/>
          </w:rPr>
          <w:t>https://doi.org/10.1017/S1742170507001986</w:t>
        </w:r>
      </w:hyperlink>
    </w:p>
    <w:p w14:paraId="45F1CC44" w14:textId="4619FFAF" w:rsidR="00E70DC6" w:rsidRPr="0030387C" w:rsidRDefault="00E70DC6" w:rsidP="004515A5">
      <w:pPr>
        <w:spacing w:line="240" w:lineRule="auto"/>
        <w:rPr>
          <w:rFonts w:ascii="Times New Roman" w:eastAsia="Times New Roman" w:hAnsi="Times New Roman" w:cs="Times New Roman"/>
          <w:sz w:val="24"/>
          <w:szCs w:val="24"/>
          <w:lang w:val="es-MX"/>
        </w:rPr>
      </w:pPr>
      <w:r w:rsidRPr="00E70DC6">
        <w:rPr>
          <w:sz w:val="24"/>
          <w:szCs w:val="24"/>
          <w:lang w:val="es"/>
        </w:rPr>
        <w:t xml:space="preserve">Baig, M.B., Zia, M. </w:t>
      </w:r>
      <w:r w:rsidR="004008BF" w:rsidRPr="00E70DC6">
        <w:rPr>
          <w:sz w:val="24"/>
          <w:szCs w:val="24"/>
          <w:lang w:val="es"/>
        </w:rPr>
        <w:t>S,</w:t>
      </w:r>
      <w:r w:rsidRPr="00E70DC6">
        <w:rPr>
          <w:sz w:val="24"/>
          <w:szCs w:val="24"/>
          <w:lang w:val="es"/>
        </w:rPr>
        <w:t xml:space="preserve"> Tahir, M.B. (1999) Cuestiones ambientales del suelo y su impacto en la productividad agrícola </w:t>
      </w:r>
      <w:r w:rsidR="00725BC8" w:rsidRPr="00E70DC6">
        <w:rPr>
          <w:sz w:val="24"/>
          <w:szCs w:val="24"/>
          <w:lang w:val="es"/>
        </w:rPr>
        <w:t>de</w:t>
      </w:r>
      <w:r w:rsidR="00725BC8">
        <w:rPr>
          <w:sz w:val="24"/>
          <w:szCs w:val="24"/>
          <w:lang w:val="es"/>
        </w:rPr>
        <w:t xml:space="preserve"> las</w:t>
      </w:r>
      <w:r w:rsidR="001363FB">
        <w:rPr>
          <w:sz w:val="24"/>
          <w:szCs w:val="24"/>
          <w:lang w:val="es"/>
        </w:rPr>
        <w:t xml:space="preserve"> zonas potenciales del Pakistán. Visión científica 4(3):</w:t>
      </w:r>
      <w:r w:rsidRPr="00E70DC6">
        <w:rPr>
          <w:sz w:val="24"/>
          <w:szCs w:val="24"/>
          <w:lang w:val="es"/>
        </w:rPr>
        <w:t>56-60</w:t>
      </w:r>
      <w:r w:rsidR="001363FB">
        <w:rPr>
          <w:sz w:val="24"/>
          <w:szCs w:val="24"/>
          <w:lang w:val="es"/>
        </w:rPr>
        <w:t>.</w:t>
      </w:r>
    </w:p>
    <w:p w14:paraId="54E48E23" w14:textId="541AFAB6" w:rsidR="00234D73" w:rsidRPr="0030387C" w:rsidRDefault="00234D73" w:rsidP="004515A5">
      <w:pPr>
        <w:spacing w:line="240" w:lineRule="auto"/>
        <w:rPr>
          <w:rFonts w:ascii="Times New Roman" w:eastAsia="Times New Roman" w:hAnsi="Times New Roman" w:cs="Times New Roman"/>
          <w:sz w:val="24"/>
          <w:szCs w:val="24"/>
          <w:lang w:val="es-MX"/>
        </w:rPr>
      </w:pPr>
      <w:r w:rsidRPr="00234D73">
        <w:rPr>
          <w:sz w:val="24"/>
          <w:szCs w:val="24"/>
          <w:lang w:val="es"/>
        </w:rPr>
        <w:t>Baig, M.B., Shahid, S.A., Straquadine, G.s. (2013) Marcando la agricultura con mosca de la lluvia sostenible a través de</w:t>
      </w:r>
      <w:r w:rsidR="001363FB">
        <w:rPr>
          <w:sz w:val="24"/>
          <w:szCs w:val="24"/>
          <w:lang w:val="es"/>
        </w:rPr>
        <w:t>tec hnologies respetuosos</w:t>
      </w:r>
      <w:r>
        <w:rPr>
          <w:lang w:val="es"/>
        </w:rPr>
        <w:t xml:space="preserve"> con el medio ambiente en Pakistán: Una revisión. </w:t>
      </w:r>
      <w:r w:rsidRPr="00234D73">
        <w:rPr>
          <w:sz w:val="24"/>
          <w:szCs w:val="24"/>
          <w:lang w:val="es"/>
        </w:rPr>
        <w:t xml:space="preserve">Investigación Internacional sobre conservación del suelo </w:t>
      </w:r>
      <w:r>
        <w:rPr>
          <w:lang w:val="es"/>
        </w:rPr>
        <w:t xml:space="preserve">y el agua </w:t>
      </w:r>
      <w:r w:rsidR="001363FB">
        <w:rPr>
          <w:sz w:val="24"/>
          <w:szCs w:val="24"/>
          <w:lang w:val="es"/>
        </w:rPr>
        <w:t>1(2):</w:t>
      </w:r>
      <w:r>
        <w:rPr>
          <w:lang w:val="es"/>
        </w:rPr>
        <w:t xml:space="preserve"> </w:t>
      </w:r>
      <w:r w:rsidRPr="00234D73">
        <w:rPr>
          <w:sz w:val="24"/>
          <w:szCs w:val="24"/>
          <w:lang w:val="es"/>
        </w:rPr>
        <w:t xml:space="preserve"> 36-52</w:t>
      </w:r>
      <w:r w:rsidR="001A4A32">
        <w:rPr>
          <w:sz w:val="24"/>
          <w:szCs w:val="24"/>
          <w:lang w:val="es"/>
        </w:rPr>
        <w:t>.</w:t>
      </w:r>
      <w:r>
        <w:rPr>
          <w:lang w:val="es"/>
        </w:rPr>
        <w:t xml:space="preserve"> </w:t>
      </w:r>
      <w:hyperlink r:id="rId21" w:history="1">
        <w:r w:rsidR="001A4A32" w:rsidRPr="001A4A32">
          <w:rPr>
            <w:rStyle w:val="Hyperlink"/>
            <w:sz w:val="24"/>
            <w:szCs w:val="24"/>
            <w:lang w:val="es"/>
          </w:rPr>
          <w:t>https://doi.org/10.1016/S2095-6339(15)30038-1</w:t>
        </w:r>
      </w:hyperlink>
    </w:p>
    <w:p w14:paraId="18ECDC00" w14:textId="32948F1A" w:rsidR="00234D73" w:rsidRPr="0030387C" w:rsidRDefault="00234D73" w:rsidP="004515A5">
      <w:pPr>
        <w:spacing w:line="240" w:lineRule="auto"/>
        <w:rPr>
          <w:rFonts w:ascii="Times New Roman" w:eastAsia="Times New Roman" w:hAnsi="Times New Roman" w:cs="Times New Roman"/>
          <w:sz w:val="24"/>
          <w:szCs w:val="24"/>
          <w:lang w:val="es-MX"/>
        </w:rPr>
      </w:pPr>
      <w:r w:rsidRPr="0030387C">
        <w:rPr>
          <w:sz w:val="24"/>
          <w:szCs w:val="24"/>
        </w:rPr>
        <w:t xml:space="preserve">Brady, N.C., Weil, R. R., (2017) The Nature and Properties of Soils 15th ed. </w:t>
      </w:r>
      <w:r w:rsidRPr="00234D73">
        <w:rPr>
          <w:sz w:val="24"/>
          <w:szCs w:val="24"/>
          <w:lang w:val="es"/>
        </w:rPr>
        <w:t>Pearson Education Limited, Essex England ISBN-13: 978-0133254488</w:t>
      </w:r>
      <w:r w:rsidR="001363FB">
        <w:rPr>
          <w:sz w:val="24"/>
          <w:szCs w:val="24"/>
          <w:lang w:val="es"/>
        </w:rPr>
        <w:t>.</w:t>
      </w:r>
    </w:p>
    <w:p w14:paraId="405FE550" w14:textId="396FA138" w:rsidR="00470F91" w:rsidRPr="0030387C" w:rsidRDefault="00470F91" w:rsidP="004E7EB9">
      <w:pPr>
        <w:spacing w:line="240" w:lineRule="auto"/>
        <w:rPr>
          <w:rFonts w:ascii="Times New Roman" w:eastAsia="Times New Roman" w:hAnsi="Times New Roman" w:cs="Times New Roman"/>
          <w:sz w:val="24"/>
          <w:szCs w:val="24"/>
          <w:lang w:val="es-MX"/>
        </w:rPr>
      </w:pPr>
      <w:r>
        <w:rPr>
          <w:sz w:val="24"/>
          <w:szCs w:val="24"/>
          <w:lang w:val="es"/>
        </w:rPr>
        <w:t>Brouder, S., Gómez-Macpherson, H. (2014) El impacto de la agricultura de conservación en los rendimientos agrícolas de los pequeños agricultores: Una</w:t>
      </w:r>
      <w:r>
        <w:rPr>
          <w:lang w:val="es"/>
        </w:rPr>
        <w:t xml:space="preserve"> revisión de la</w:t>
      </w:r>
      <w:r w:rsidR="001363FB">
        <w:rPr>
          <w:sz w:val="24"/>
          <w:szCs w:val="24"/>
          <w:lang w:val="es"/>
        </w:rPr>
        <w:t xml:space="preserve"> evidencia.</w:t>
      </w:r>
      <w:r>
        <w:rPr>
          <w:lang w:val="es"/>
        </w:rPr>
        <w:t xml:space="preserve"> </w:t>
      </w:r>
      <w:r>
        <w:rPr>
          <w:sz w:val="24"/>
          <w:szCs w:val="24"/>
          <w:lang w:val="es"/>
        </w:rPr>
        <w:t>Agricultura, Ecosistemas y Medio Ambiente 187:11-32</w:t>
      </w:r>
      <w:r w:rsidR="001A4A32">
        <w:rPr>
          <w:sz w:val="24"/>
          <w:szCs w:val="24"/>
          <w:lang w:val="es"/>
        </w:rPr>
        <w:t>.</w:t>
      </w:r>
      <w:r>
        <w:rPr>
          <w:lang w:val="es"/>
        </w:rPr>
        <w:t xml:space="preserve"> </w:t>
      </w:r>
      <w:hyperlink r:id="rId22" w:history="1">
        <w:r w:rsidR="001A4A32" w:rsidRPr="001A4A32">
          <w:rPr>
            <w:rStyle w:val="Hyperlink"/>
            <w:sz w:val="24"/>
            <w:szCs w:val="24"/>
            <w:lang w:val="es"/>
          </w:rPr>
          <w:t>https://doi.org/10.1016/j.agee.2013.08.010</w:t>
        </w:r>
      </w:hyperlink>
    </w:p>
    <w:p w14:paraId="3E22B2CE" w14:textId="2E102971" w:rsidR="00AF44B7" w:rsidRPr="0030387C" w:rsidRDefault="00AF44B7" w:rsidP="00AF44B7">
      <w:pPr>
        <w:spacing w:line="240" w:lineRule="auto"/>
        <w:rPr>
          <w:rFonts w:ascii="Times New Roman" w:eastAsia="Times New Roman" w:hAnsi="Times New Roman" w:cs="Times New Roman"/>
          <w:sz w:val="24"/>
          <w:szCs w:val="24"/>
          <w:lang w:val="es-MX"/>
        </w:rPr>
      </w:pPr>
      <w:r w:rsidRPr="00452A16">
        <w:rPr>
          <w:sz w:val="24"/>
          <w:szCs w:val="24"/>
          <w:lang w:val="es"/>
        </w:rPr>
        <w:t xml:space="preserve">Banwart, S.A., Nikolaidis, N. P., Zhu, Y-G., Pavo Real, C. L., </w:t>
      </w:r>
      <w:r w:rsidR="00B05BD4">
        <w:rPr>
          <w:sz w:val="24"/>
          <w:szCs w:val="24"/>
          <w:lang w:val="es"/>
        </w:rPr>
        <w:t>Sparks</w:t>
      </w:r>
      <w:r w:rsidR="005D3660">
        <w:rPr>
          <w:sz w:val="24"/>
          <w:szCs w:val="24"/>
          <w:lang w:val="es"/>
        </w:rPr>
        <w:t>, D. L.</w:t>
      </w:r>
      <w:r>
        <w:rPr>
          <w:lang w:val="es"/>
        </w:rPr>
        <w:t xml:space="preserve"> </w:t>
      </w:r>
      <w:r w:rsidR="00B05BD4">
        <w:rPr>
          <w:sz w:val="24"/>
          <w:szCs w:val="24"/>
          <w:lang w:val="es"/>
        </w:rPr>
        <w:t>(</w:t>
      </w:r>
      <w:r w:rsidRPr="00452A16">
        <w:rPr>
          <w:sz w:val="24"/>
          <w:szCs w:val="24"/>
          <w:lang w:val="es"/>
        </w:rPr>
        <w:t>2019</w:t>
      </w:r>
      <w:r w:rsidR="004008BF">
        <w:rPr>
          <w:sz w:val="24"/>
          <w:szCs w:val="24"/>
          <w:lang w:val="es"/>
        </w:rPr>
        <w:t>)</w:t>
      </w:r>
      <w:r w:rsidR="004008BF">
        <w:rPr>
          <w:lang w:val="es"/>
        </w:rPr>
        <w:t xml:space="preserve"> </w:t>
      </w:r>
      <w:r w:rsidR="004008BF" w:rsidRPr="00452A16">
        <w:rPr>
          <w:sz w:val="24"/>
          <w:szCs w:val="24"/>
          <w:lang w:val="es"/>
        </w:rPr>
        <w:t>Funciones</w:t>
      </w:r>
      <w:r w:rsidRPr="00452A16">
        <w:rPr>
          <w:sz w:val="24"/>
          <w:szCs w:val="24"/>
          <w:lang w:val="es"/>
        </w:rPr>
        <w:t xml:space="preserve"> del suelo: Conectar</w:t>
      </w:r>
      <w:r>
        <w:rPr>
          <w:lang w:val="es"/>
        </w:rPr>
        <w:t>la zona crítica de la</w:t>
      </w:r>
      <w:r w:rsidR="001363FB">
        <w:rPr>
          <w:sz w:val="24"/>
          <w:szCs w:val="24"/>
          <w:lang w:val="es"/>
        </w:rPr>
        <w:t>Tierra. Anual</w:t>
      </w:r>
      <w:r>
        <w:rPr>
          <w:lang w:val="es"/>
        </w:rPr>
        <w:t xml:space="preserve"> </w:t>
      </w:r>
      <w:r w:rsidRPr="00452A16">
        <w:rPr>
          <w:sz w:val="24"/>
          <w:szCs w:val="24"/>
          <w:lang w:val="es"/>
        </w:rPr>
        <w:t xml:space="preserve"> Rev</w:t>
      </w:r>
      <w:r w:rsidR="001363FB">
        <w:rPr>
          <w:sz w:val="24"/>
          <w:szCs w:val="24"/>
          <w:lang w:val="es"/>
        </w:rPr>
        <w:t xml:space="preserve">iew de </w:t>
      </w:r>
      <w:r>
        <w:rPr>
          <w:lang w:val="es"/>
        </w:rPr>
        <w:t xml:space="preserve"> </w:t>
      </w:r>
      <w:r w:rsidRPr="00452A16">
        <w:rPr>
          <w:sz w:val="24"/>
          <w:szCs w:val="24"/>
          <w:lang w:val="es"/>
        </w:rPr>
        <w:t xml:space="preserve">tierra </w:t>
      </w:r>
      <w:r>
        <w:rPr>
          <w:lang w:val="es"/>
        </w:rPr>
        <w:t xml:space="preserve"> </w:t>
      </w:r>
      <w:r w:rsidR="001363FB">
        <w:rPr>
          <w:sz w:val="24"/>
          <w:szCs w:val="24"/>
          <w:lang w:val="es"/>
        </w:rPr>
        <w:t>y ciencias planetarias</w:t>
      </w:r>
      <w:r>
        <w:rPr>
          <w:lang w:val="es"/>
        </w:rPr>
        <w:t xml:space="preserve"> </w:t>
      </w:r>
      <w:r w:rsidRPr="00452A16">
        <w:rPr>
          <w:sz w:val="24"/>
          <w:szCs w:val="24"/>
          <w:lang w:val="es"/>
        </w:rPr>
        <w:t xml:space="preserve">  47:333-359.</w:t>
      </w:r>
      <w:r>
        <w:rPr>
          <w:lang w:val="es"/>
        </w:rPr>
        <w:t xml:space="preserve">  </w:t>
      </w:r>
      <w:hyperlink r:id="rId23" w:history="1">
        <w:r w:rsidR="0047213B" w:rsidRPr="00A81D5D">
          <w:rPr>
            <w:rStyle w:val="Hyperlink"/>
            <w:sz w:val="24"/>
            <w:szCs w:val="24"/>
            <w:lang w:val="es"/>
          </w:rPr>
          <w:t>https://doi.org/10.1146/annurev-earth-063016-020544</w:t>
        </w:r>
      </w:hyperlink>
    </w:p>
    <w:p w14:paraId="695AC467" w14:textId="19AE6B00" w:rsidR="004E7EB9" w:rsidRPr="0030387C" w:rsidRDefault="004E7EB9" w:rsidP="004E7EB9">
      <w:pPr>
        <w:spacing w:line="240" w:lineRule="auto"/>
        <w:rPr>
          <w:rFonts w:ascii="Times New Roman" w:eastAsia="Times New Roman" w:hAnsi="Times New Roman" w:cs="Times New Roman"/>
          <w:sz w:val="24"/>
          <w:szCs w:val="24"/>
          <w:lang w:val="es-MX"/>
        </w:rPr>
      </w:pPr>
      <w:r>
        <w:rPr>
          <w:sz w:val="24"/>
          <w:szCs w:val="24"/>
          <w:lang w:val="es"/>
        </w:rPr>
        <w:t xml:space="preserve">Barrington, S., </w:t>
      </w:r>
      <w:r w:rsidR="004008BF">
        <w:rPr>
          <w:sz w:val="24"/>
          <w:szCs w:val="24"/>
          <w:lang w:val="es"/>
        </w:rPr>
        <w:t>Choiniere,</w:t>
      </w:r>
      <w:r w:rsidR="004008BF">
        <w:rPr>
          <w:lang w:val="es"/>
        </w:rPr>
        <w:t xml:space="preserve"> </w:t>
      </w:r>
      <w:r w:rsidR="004008BF">
        <w:rPr>
          <w:sz w:val="24"/>
          <w:szCs w:val="24"/>
          <w:lang w:val="es"/>
        </w:rPr>
        <w:t>D.</w:t>
      </w:r>
      <w:r w:rsidR="00725BC8">
        <w:rPr>
          <w:sz w:val="24"/>
          <w:szCs w:val="24"/>
          <w:lang w:val="es"/>
        </w:rPr>
        <w:t xml:space="preserve">, </w:t>
      </w:r>
      <w:r w:rsidR="00725BC8">
        <w:rPr>
          <w:lang w:val="es"/>
        </w:rPr>
        <w:t>Trigui</w:t>
      </w:r>
      <w:r w:rsidR="00725BC8">
        <w:rPr>
          <w:sz w:val="24"/>
          <w:szCs w:val="24"/>
          <w:lang w:val="es"/>
        </w:rPr>
        <w:t>, M.</w:t>
      </w:r>
      <w:r>
        <w:rPr>
          <w:sz w:val="24"/>
          <w:szCs w:val="24"/>
          <w:lang w:val="es"/>
        </w:rPr>
        <w:t xml:space="preserve"> y Knight, W. (2002) Efecto de la fuente de carbono en las pérdidas de nitrógeno compost y carbono. Tecnología Bioresource 83:</w:t>
      </w:r>
      <w:r w:rsidR="00B05BD4">
        <w:rPr>
          <w:sz w:val="24"/>
          <w:szCs w:val="24"/>
          <w:lang w:val="es"/>
        </w:rPr>
        <w:t>1</w:t>
      </w:r>
      <w:r>
        <w:rPr>
          <w:sz w:val="24"/>
          <w:szCs w:val="24"/>
          <w:lang w:val="es"/>
        </w:rPr>
        <w:t>89-194</w:t>
      </w:r>
      <w:r w:rsidR="001363FB">
        <w:rPr>
          <w:sz w:val="24"/>
          <w:szCs w:val="24"/>
          <w:lang w:val="es"/>
        </w:rPr>
        <w:t>.</w:t>
      </w:r>
      <w:r>
        <w:rPr>
          <w:lang w:val="es"/>
        </w:rPr>
        <w:t xml:space="preserve"> </w:t>
      </w:r>
      <w:hyperlink r:id="rId24" w:tgtFrame="_blank" w:tooltip="Persistent link using digital object identifier" w:history="1">
        <w:r w:rsidR="0047213B" w:rsidRPr="00A81D5D">
          <w:rPr>
            <w:rStyle w:val="Hyperlink"/>
            <w:sz w:val="24"/>
            <w:szCs w:val="24"/>
            <w:lang w:val="es"/>
          </w:rPr>
          <w:t>https://doi.org/10.1016/S0960-8524(01)00229-2</w:t>
        </w:r>
      </w:hyperlink>
    </w:p>
    <w:p w14:paraId="5A2D9BD4" w14:textId="1A418197" w:rsidR="004E7EB9" w:rsidRPr="0030387C" w:rsidRDefault="00D04E1D" w:rsidP="004E7EB9">
      <w:pPr>
        <w:spacing w:line="240" w:lineRule="auto"/>
        <w:rPr>
          <w:rStyle w:val="Hyperlink"/>
          <w:rFonts w:ascii="Times New Roman" w:hAnsi="Times New Roman" w:cs="Times New Roman"/>
          <w:sz w:val="24"/>
          <w:szCs w:val="24"/>
          <w:lang w:val="es-MX"/>
        </w:rPr>
      </w:pPr>
      <w:r>
        <w:rPr>
          <w:sz w:val="24"/>
          <w:szCs w:val="24"/>
          <w:lang w:val="es"/>
        </w:rPr>
        <w:t>Bhagsa</w:t>
      </w:r>
      <w:r w:rsidR="004E7EB9">
        <w:rPr>
          <w:sz w:val="24"/>
          <w:szCs w:val="24"/>
          <w:lang w:val="es"/>
        </w:rPr>
        <w:t>r</w:t>
      </w:r>
      <w:r>
        <w:rPr>
          <w:sz w:val="24"/>
          <w:szCs w:val="24"/>
          <w:lang w:val="es"/>
        </w:rPr>
        <w:t>i</w:t>
      </w:r>
      <w:r w:rsidR="004E7EB9">
        <w:rPr>
          <w:sz w:val="24"/>
          <w:szCs w:val="24"/>
          <w:lang w:val="es"/>
        </w:rPr>
        <w:t>, A. S. y Ashley, D. A. (1990) Relación de fotosíntesis e índice de cosecha con el rendimiento de batata. Revista de la Sociedad Americana de Ciencias Hortícolas 115(2): 288-293.</w:t>
      </w:r>
      <w:r>
        <w:rPr>
          <w:lang w:val="es"/>
        </w:rPr>
        <w:t xml:space="preserve"> </w:t>
      </w:r>
      <w:hyperlink r:id="rId25" w:tgtFrame="_blank" w:history="1">
        <w:r w:rsidR="0047213B" w:rsidRPr="00A81D5D">
          <w:rPr>
            <w:rStyle w:val="Hyperlink"/>
            <w:sz w:val="24"/>
            <w:szCs w:val="24"/>
            <w:lang w:val="es"/>
          </w:rPr>
          <w:t>https://doi.org/10.21273/JASHS.115.2.288</w:t>
        </w:r>
      </w:hyperlink>
    </w:p>
    <w:p w14:paraId="5E1539DF" w14:textId="2C117446" w:rsidR="00BA2ED1" w:rsidRPr="0030387C" w:rsidRDefault="00BA2ED1" w:rsidP="004E7EB9">
      <w:pPr>
        <w:spacing w:line="240" w:lineRule="auto"/>
        <w:rPr>
          <w:rFonts w:ascii="Times New Roman" w:eastAsia="Times New Roman" w:hAnsi="Times New Roman" w:cs="Times New Roman"/>
          <w:sz w:val="24"/>
          <w:szCs w:val="24"/>
          <w:lang w:val="es-MX"/>
        </w:rPr>
      </w:pPr>
      <w:r w:rsidRPr="00BA2ED1">
        <w:rPr>
          <w:sz w:val="24"/>
          <w:szCs w:val="24"/>
          <w:lang w:val="es"/>
        </w:rPr>
        <w:t xml:space="preserve">Bloem, E., Haneklaus, S., Sparovek, G. y Schnug, E. (2001) Variabilidad espacial y temporal de la concentración de </w:t>
      </w:r>
      <w:r w:rsidR="001363FB">
        <w:rPr>
          <w:sz w:val="24"/>
          <w:szCs w:val="24"/>
          <w:lang w:val="es"/>
        </w:rPr>
        <w:t>sulfato en los suelos.</w:t>
      </w:r>
      <w:r>
        <w:rPr>
          <w:lang w:val="es"/>
        </w:rPr>
        <w:t xml:space="preserve"> </w:t>
      </w:r>
      <w:r w:rsidRPr="00BA2ED1">
        <w:rPr>
          <w:sz w:val="24"/>
          <w:szCs w:val="24"/>
          <w:lang w:val="es"/>
        </w:rPr>
        <w:t>Comunicaciones en Ciencias del Suelo y Análisis de Plantas 32</w:t>
      </w:r>
      <w:r w:rsidR="001363FB">
        <w:rPr>
          <w:sz w:val="24"/>
          <w:szCs w:val="24"/>
          <w:lang w:val="es"/>
        </w:rPr>
        <w:t>(9-10):</w:t>
      </w:r>
      <w:r>
        <w:rPr>
          <w:lang w:val="es"/>
        </w:rPr>
        <w:t xml:space="preserve"> </w:t>
      </w:r>
      <w:r w:rsidRPr="00BA2ED1">
        <w:rPr>
          <w:sz w:val="24"/>
          <w:szCs w:val="24"/>
          <w:lang w:val="es"/>
        </w:rPr>
        <w:t xml:space="preserve"> 1391-1403</w:t>
      </w:r>
      <w:r w:rsidR="001363FB">
        <w:rPr>
          <w:sz w:val="24"/>
          <w:szCs w:val="24"/>
          <w:lang w:val="es"/>
        </w:rPr>
        <w:t>.</w:t>
      </w:r>
      <w:r>
        <w:rPr>
          <w:lang w:val="es"/>
        </w:rPr>
        <w:t xml:space="preserve"> </w:t>
      </w:r>
      <w:hyperlink r:id="rId26" w:history="1">
        <w:r w:rsidRPr="001A4A32">
          <w:rPr>
            <w:rStyle w:val="Hyperlink"/>
            <w:sz w:val="24"/>
            <w:szCs w:val="24"/>
            <w:lang w:val="es"/>
          </w:rPr>
          <w:t>https://doi.org/10.1081/CSS-100104201</w:t>
        </w:r>
      </w:hyperlink>
    </w:p>
    <w:p w14:paraId="22BFE9E3" w14:textId="36749499" w:rsidR="004E7EB9" w:rsidRPr="0030387C" w:rsidRDefault="004008BF" w:rsidP="004E7EB9">
      <w:pPr>
        <w:spacing w:line="240" w:lineRule="auto"/>
        <w:rPr>
          <w:rFonts w:ascii="Times New Roman" w:eastAsia="Times New Roman" w:hAnsi="Times New Roman" w:cs="Times New Roman"/>
          <w:sz w:val="24"/>
          <w:szCs w:val="24"/>
          <w:lang w:val="es-MX"/>
        </w:rPr>
      </w:pPr>
      <w:r>
        <w:rPr>
          <w:sz w:val="24"/>
          <w:szCs w:val="24"/>
          <w:lang w:val="es"/>
        </w:rPr>
        <w:t>Bodirsky, B.</w:t>
      </w:r>
      <w:r w:rsidR="004E7EB9">
        <w:rPr>
          <w:sz w:val="24"/>
          <w:szCs w:val="24"/>
          <w:lang w:val="es"/>
        </w:rPr>
        <w:t xml:space="preserve"> L.</w:t>
      </w:r>
      <w:r w:rsidR="00725BC8">
        <w:rPr>
          <w:sz w:val="24"/>
          <w:szCs w:val="24"/>
          <w:lang w:val="es"/>
        </w:rPr>
        <w:t xml:space="preserve">, </w:t>
      </w:r>
      <w:r w:rsidR="00725BC8">
        <w:rPr>
          <w:lang w:val="es"/>
        </w:rPr>
        <w:t>Rolinski</w:t>
      </w:r>
      <w:r w:rsidR="00725BC8">
        <w:rPr>
          <w:sz w:val="24"/>
          <w:szCs w:val="24"/>
          <w:lang w:val="es"/>
        </w:rPr>
        <w:t>, S.</w:t>
      </w:r>
      <w:r w:rsidR="00721AD3">
        <w:rPr>
          <w:sz w:val="24"/>
          <w:szCs w:val="24"/>
          <w:lang w:val="es"/>
        </w:rPr>
        <w:t xml:space="preserve">, </w:t>
      </w:r>
      <w:r w:rsidR="00721AD3">
        <w:rPr>
          <w:lang w:val="es"/>
        </w:rPr>
        <w:t>Biewald</w:t>
      </w:r>
      <w:r w:rsidR="00721AD3">
        <w:rPr>
          <w:sz w:val="24"/>
          <w:szCs w:val="24"/>
          <w:lang w:val="es"/>
        </w:rPr>
        <w:t xml:space="preserve">, A., </w:t>
      </w:r>
      <w:r w:rsidR="00721AD3">
        <w:rPr>
          <w:lang w:val="es"/>
        </w:rPr>
        <w:t>Weindl</w:t>
      </w:r>
      <w:r w:rsidR="00721AD3">
        <w:rPr>
          <w:sz w:val="24"/>
          <w:szCs w:val="24"/>
          <w:lang w:val="es"/>
        </w:rPr>
        <w:t>, I.</w:t>
      </w:r>
      <w:r w:rsidR="004E7EB9">
        <w:rPr>
          <w:sz w:val="24"/>
          <w:szCs w:val="24"/>
          <w:lang w:val="es"/>
        </w:rPr>
        <w:t>, Popp, A., et al (2015) Escenarios globales de demanda de alimentos para el siglo XXI.</w:t>
      </w:r>
      <w:r w:rsidR="004E7EB9">
        <w:rPr>
          <w:lang w:val="es"/>
        </w:rPr>
        <w:t xml:space="preserve"> </w:t>
      </w:r>
      <w:r w:rsidR="004E7EB9">
        <w:rPr>
          <w:sz w:val="24"/>
          <w:szCs w:val="24"/>
          <w:lang w:val="es"/>
        </w:rPr>
        <w:t>PloS</w:t>
      </w:r>
      <w:r w:rsidR="004E7EB9">
        <w:rPr>
          <w:lang w:val="es"/>
        </w:rPr>
        <w:t xml:space="preserve"> </w:t>
      </w:r>
      <w:r w:rsidR="004E7EB9">
        <w:rPr>
          <w:sz w:val="24"/>
          <w:szCs w:val="24"/>
          <w:lang w:val="es"/>
        </w:rPr>
        <w:t xml:space="preserve"> uno, 10(11), e0139201.</w:t>
      </w:r>
      <w:r w:rsidR="004E7EB9">
        <w:rPr>
          <w:lang w:val="es"/>
        </w:rPr>
        <w:t xml:space="preserve"> </w:t>
      </w:r>
      <w:hyperlink r:id="rId27" w:history="1">
        <w:r w:rsidR="00014B7A" w:rsidRPr="008B1736">
          <w:rPr>
            <w:rStyle w:val="Hyperlink"/>
            <w:sz w:val="24"/>
            <w:szCs w:val="24"/>
            <w:lang w:val="es"/>
          </w:rPr>
          <w:t>https://doi.org/10.1371/journal.0139201.</w:t>
        </w:r>
      </w:hyperlink>
    </w:p>
    <w:p w14:paraId="377C6316" w14:textId="43653B06" w:rsidR="004E7EB9" w:rsidRPr="0030387C" w:rsidRDefault="004008BF" w:rsidP="004E7EB9">
      <w:pPr>
        <w:spacing w:line="240" w:lineRule="auto"/>
        <w:rPr>
          <w:rFonts w:ascii="Times New Roman" w:eastAsia="Times New Roman" w:hAnsi="Times New Roman" w:cs="Times New Roman"/>
          <w:sz w:val="24"/>
          <w:szCs w:val="24"/>
          <w:lang w:val="es-MX"/>
        </w:rPr>
      </w:pPr>
      <w:r>
        <w:rPr>
          <w:sz w:val="24"/>
          <w:szCs w:val="24"/>
          <w:lang w:val="es"/>
        </w:rPr>
        <w:t>Bomford, M.</w:t>
      </w:r>
      <w:r w:rsidR="004E7EB9">
        <w:rPr>
          <w:lang w:val="es"/>
        </w:rPr>
        <w:t xml:space="preserve"> </w:t>
      </w:r>
      <w:r w:rsidR="004E7EB9">
        <w:rPr>
          <w:sz w:val="24"/>
          <w:szCs w:val="24"/>
          <w:lang w:val="es"/>
        </w:rPr>
        <w:t xml:space="preserve">K. (2009) </w:t>
      </w:r>
      <w:r w:rsidR="00725BC8">
        <w:rPr>
          <w:sz w:val="24"/>
          <w:szCs w:val="24"/>
          <w:lang w:val="es"/>
        </w:rPr>
        <w:t>Los tomates aman la albahaca, ¿pero odian los brotes de Bruselas?</w:t>
      </w:r>
      <w:r w:rsidR="004E7EB9">
        <w:rPr>
          <w:sz w:val="24"/>
          <w:szCs w:val="24"/>
          <w:lang w:val="es"/>
        </w:rPr>
        <w:t xml:space="preserve"> Competencia y eficiencia en el uso de la tierra de mezclas de cultivos popularmente </w:t>
      </w:r>
      <w:r w:rsidR="004E7EB9">
        <w:rPr>
          <w:sz w:val="24"/>
          <w:szCs w:val="24"/>
          <w:lang w:val="es"/>
        </w:rPr>
        <w:lastRenderedPageBreak/>
        <w:t>recomendadas y desalentados en biointensivos. Revista de Agricultura Sostenible 33: 396–417.</w:t>
      </w:r>
      <w:r w:rsidR="004E7EB9">
        <w:rPr>
          <w:lang w:val="es"/>
        </w:rPr>
        <w:t xml:space="preserve"> </w:t>
      </w:r>
      <w:hyperlink r:id="rId28" w:history="1">
        <w:r w:rsidR="001A4A32" w:rsidRPr="001A4A32">
          <w:rPr>
            <w:rStyle w:val="Hyperlink"/>
            <w:sz w:val="24"/>
            <w:szCs w:val="24"/>
            <w:lang w:val="es"/>
          </w:rPr>
          <w:t>https://doi.org/10.1080/10440040902835001</w:t>
        </w:r>
      </w:hyperlink>
    </w:p>
    <w:p w14:paraId="39F2109E" w14:textId="03C06C3B" w:rsidR="004E7EB9" w:rsidRPr="0030387C" w:rsidRDefault="004E7EB9" w:rsidP="004E7EB9">
      <w:pPr>
        <w:spacing w:line="240" w:lineRule="auto"/>
        <w:rPr>
          <w:rFonts w:ascii="Times New Roman" w:eastAsia="Times New Roman" w:hAnsi="Times New Roman" w:cs="Times New Roman"/>
          <w:sz w:val="24"/>
          <w:szCs w:val="24"/>
          <w:lang w:val="es-MX"/>
        </w:rPr>
      </w:pPr>
      <w:r>
        <w:rPr>
          <w:sz w:val="24"/>
          <w:szCs w:val="24"/>
          <w:lang w:val="es"/>
        </w:rPr>
        <w:t xml:space="preserve">Declaración de </w:t>
      </w:r>
      <w:r w:rsidR="004008BF">
        <w:rPr>
          <w:sz w:val="24"/>
          <w:szCs w:val="24"/>
          <w:lang w:val="es"/>
        </w:rPr>
        <w:t>Nyeleni</w:t>
      </w:r>
      <w:r w:rsidR="004008BF">
        <w:rPr>
          <w:lang w:val="es"/>
        </w:rPr>
        <w:t xml:space="preserve"> </w:t>
      </w:r>
      <w:r w:rsidR="004008BF">
        <w:rPr>
          <w:sz w:val="24"/>
          <w:szCs w:val="24"/>
          <w:lang w:val="es"/>
        </w:rPr>
        <w:t>(</w:t>
      </w:r>
      <w:r>
        <w:rPr>
          <w:sz w:val="24"/>
          <w:szCs w:val="24"/>
          <w:lang w:val="es"/>
        </w:rPr>
        <w:t xml:space="preserve">2007) Definición de </w:t>
      </w:r>
      <w:r>
        <w:rPr>
          <w:lang w:val="es"/>
        </w:rPr>
        <w:t xml:space="preserve">la </w:t>
      </w:r>
      <w:r w:rsidRPr="00A81D5D">
        <w:rPr>
          <w:sz w:val="24"/>
          <w:szCs w:val="24"/>
          <w:lang w:val="es"/>
        </w:rPr>
        <w:t xml:space="preserve">soberanía </w:t>
      </w:r>
      <w:r>
        <w:rPr>
          <w:lang w:val="es"/>
        </w:rPr>
        <w:t xml:space="preserve">alimentaria </w:t>
      </w:r>
      <w:hyperlink r:id="rId29" w:history="1">
        <w:r w:rsidRPr="00A81D5D">
          <w:rPr>
            <w:rStyle w:val="Hyperlink"/>
            <w:sz w:val="24"/>
            <w:szCs w:val="24"/>
            <w:lang w:val="es"/>
          </w:rPr>
          <w:t>https://nyeleni.org/spip.php?article290</w:t>
        </w:r>
      </w:hyperlink>
      <w:r>
        <w:rPr>
          <w:lang w:val="es"/>
        </w:rPr>
        <w:t xml:space="preserve"> </w:t>
      </w:r>
      <w:r w:rsidRPr="00A81D5D">
        <w:rPr>
          <w:sz w:val="24"/>
          <w:szCs w:val="24"/>
          <w:lang w:val="es"/>
        </w:rPr>
        <w:t xml:space="preserve"> (consultado el 8/21/2018).</w:t>
      </w:r>
    </w:p>
    <w:p w14:paraId="71251411" w14:textId="7EFE0713" w:rsidR="0022501C" w:rsidRPr="0030387C" w:rsidRDefault="0022501C" w:rsidP="004E7EB9">
      <w:pPr>
        <w:spacing w:line="240" w:lineRule="auto"/>
        <w:rPr>
          <w:rFonts w:ascii="Times New Roman" w:eastAsia="Times New Roman" w:hAnsi="Times New Roman" w:cs="Times New Roman"/>
          <w:sz w:val="24"/>
          <w:szCs w:val="24"/>
          <w:lang w:val="es-MX"/>
        </w:rPr>
      </w:pPr>
      <w:r>
        <w:rPr>
          <w:sz w:val="24"/>
          <w:szCs w:val="24"/>
          <w:lang w:val="es"/>
        </w:rPr>
        <w:t xml:space="preserve">Eiland, F., </w:t>
      </w:r>
      <w:r w:rsidR="004008BF">
        <w:rPr>
          <w:sz w:val="24"/>
          <w:szCs w:val="24"/>
          <w:lang w:val="es"/>
        </w:rPr>
        <w:t>Klamer, M.</w:t>
      </w:r>
      <w:r>
        <w:rPr>
          <w:sz w:val="24"/>
          <w:szCs w:val="24"/>
          <w:lang w:val="es"/>
        </w:rPr>
        <w:t>, Lind, A.M.</w:t>
      </w:r>
      <w:r w:rsidR="00725BC8">
        <w:rPr>
          <w:sz w:val="24"/>
          <w:szCs w:val="24"/>
          <w:lang w:val="es"/>
        </w:rPr>
        <w:t xml:space="preserve">, </w:t>
      </w:r>
      <w:r w:rsidR="00725BC8">
        <w:rPr>
          <w:lang w:val="es"/>
        </w:rPr>
        <w:t>Leth</w:t>
      </w:r>
      <w:r w:rsidR="00725BC8">
        <w:rPr>
          <w:sz w:val="24"/>
          <w:szCs w:val="24"/>
          <w:lang w:val="es"/>
        </w:rPr>
        <w:t>, M.</w:t>
      </w:r>
      <w:r>
        <w:rPr>
          <w:sz w:val="24"/>
          <w:szCs w:val="24"/>
          <w:lang w:val="es"/>
        </w:rPr>
        <w:t xml:space="preserve">, Baath, E. (2001) Influencia de la relación C/N inicial en </w:t>
      </w:r>
      <w:r>
        <w:rPr>
          <w:lang w:val="es"/>
        </w:rPr>
        <w:t xml:space="preserve">la composición </w:t>
      </w:r>
      <w:r w:rsidR="007B6FA0">
        <w:rPr>
          <w:sz w:val="24"/>
          <w:szCs w:val="24"/>
          <w:lang w:val="es"/>
        </w:rPr>
        <w:t>c</w:t>
      </w:r>
      <w:r>
        <w:rPr>
          <w:sz w:val="24"/>
          <w:szCs w:val="24"/>
          <w:lang w:val="es"/>
        </w:rPr>
        <w:t xml:space="preserve">hemical </w:t>
      </w:r>
      <w:r w:rsidR="00721AD3">
        <w:rPr>
          <w:sz w:val="24"/>
          <w:szCs w:val="24"/>
          <w:lang w:val="es"/>
        </w:rPr>
        <w:t xml:space="preserve">y </w:t>
      </w:r>
      <w:r w:rsidR="00721AD3">
        <w:rPr>
          <w:lang w:val="es"/>
        </w:rPr>
        <w:t>microbial</w:t>
      </w:r>
      <w:r>
        <w:rPr>
          <w:sz w:val="24"/>
          <w:szCs w:val="24"/>
          <w:lang w:val="es"/>
        </w:rPr>
        <w:t xml:space="preserve"> durante el compostaje a largo plazo de paja. Ecología Microbiana </w:t>
      </w:r>
      <w:r>
        <w:rPr>
          <w:lang w:val="es"/>
        </w:rPr>
        <w:t xml:space="preserve"> </w:t>
      </w:r>
      <w:r w:rsidR="007B6FA0">
        <w:rPr>
          <w:sz w:val="24"/>
          <w:szCs w:val="24"/>
          <w:lang w:val="es"/>
        </w:rPr>
        <w:t>41</w:t>
      </w:r>
      <w:r w:rsidR="001363FB">
        <w:rPr>
          <w:sz w:val="24"/>
          <w:szCs w:val="24"/>
          <w:lang w:val="es"/>
        </w:rPr>
        <w:t>:</w:t>
      </w:r>
      <w:r>
        <w:rPr>
          <w:lang w:val="es"/>
        </w:rPr>
        <w:t xml:space="preserve"> </w:t>
      </w:r>
      <w:r w:rsidR="007B6FA0">
        <w:rPr>
          <w:sz w:val="24"/>
          <w:szCs w:val="24"/>
          <w:lang w:val="es"/>
        </w:rPr>
        <w:t xml:space="preserve"> 272-289</w:t>
      </w:r>
      <w:r w:rsidR="001A4A32">
        <w:rPr>
          <w:sz w:val="24"/>
          <w:szCs w:val="24"/>
          <w:lang w:val="es"/>
        </w:rPr>
        <w:t>.</w:t>
      </w:r>
      <w:r>
        <w:rPr>
          <w:lang w:val="es"/>
        </w:rPr>
        <w:t xml:space="preserve"> </w:t>
      </w:r>
      <w:hyperlink r:id="rId30" w:history="1">
        <w:r w:rsidR="00A81D5D" w:rsidRPr="008B1736">
          <w:rPr>
            <w:rStyle w:val="Hyperlink"/>
            <w:sz w:val="24"/>
            <w:szCs w:val="24"/>
            <w:lang w:val="es"/>
          </w:rPr>
          <w:t>https://doi:.org/10.1007?s002480000071</w:t>
        </w:r>
      </w:hyperlink>
    </w:p>
    <w:p w14:paraId="16745E22" w14:textId="37803BF4" w:rsidR="004E7EB9" w:rsidRPr="0030387C" w:rsidRDefault="004E7EB9" w:rsidP="004E7EB9">
      <w:pPr>
        <w:spacing w:line="240" w:lineRule="auto"/>
        <w:rPr>
          <w:rFonts w:ascii="Times New Roman" w:eastAsia="Times New Roman" w:hAnsi="Times New Roman" w:cs="Times New Roman"/>
          <w:sz w:val="24"/>
          <w:szCs w:val="24"/>
          <w:lang w:val="es-MX"/>
        </w:rPr>
      </w:pPr>
      <w:r>
        <w:rPr>
          <w:sz w:val="24"/>
          <w:szCs w:val="24"/>
          <w:lang w:val="es"/>
        </w:rPr>
        <w:t xml:space="preserve">FAO (2012) Vías de sostenibilidad: pequeños agricultores y agricultores familiares. </w:t>
      </w:r>
      <w:hyperlink r:id="rId31" w:history="1">
        <w:r w:rsidRPr="0030387C">
          <w:rPr>
            <w:rStyle w:val="Hyperlink"/>
            <w:sz w:val="24"/>
            <w:szCs w:val="24"/>
          </w:rPr>
          <w:t>http://www.fao.org/fileadmin/templates/nr/sustainability_pathways/docs/Factsheet_SMALLHOLDERS.pdf.</w:t>
        </w:r>
      </w:hyperlink>
      <w:r w:rsidRPr="0030387C">
        <w:t xml:space="preserve"> </w:t>
      </w:r>
      <w:r>
        <w:rPr>
          <w:sz w:val="24"/>
          <w:szCs w:val="24"/>
          <w:lang w:val="es"/>
        </w:rPr>
        <w:t>(consultado el 4/8/2019)</w:t>
      </w:r>
      <w:r w:rsidR="00B05BD4">
        <w:rPr>
          <w:sz w:val="24"/>
          <w:szCs w:val="24"/>
          <w:lang w:val="es"/>
        </w:rPr>
        <w:t>.</w:t>
      </w:r>
    </w:p>
    <w:p w14:paraId="094C04F0" w14:textId="7224979B" w:rsidR="004E7EB9" w:rsidRPr="0030387C" w:rsidRDefault="006D0131" w:rsidP="004E7EB9">
      <w:pPr>
        <w:spacing w:line="240" w:lineRule="auto"/>
        <w:rPr>
          <w:rFonts w:ascii="Times New Roman" w:eastAsia="Times New Roman" w:hAnsi="Times New Roman" w:cs="Times New Roman"/>
          <w:sz w:val="24"/>
          <w:szCs w:val="24"/>
          <w:lang w:val="es-MX"/>
        </w:rPr>
      </w:pPr>
      <w:r w:rsidRPr="006D0131">
        <w:rPr>
          <w:sz w:val="24"/>
          <w:szCs w:val="24"/>
          <w:lang w:val="es"/>
        </w:rPr>
        <w:t xml:space="preserve">FAO, FIDA, UNICEF, PMA y OMS. </w:t>
      </w:r>
      <w:r>
        <w:rPr>
          <w:sz w:val="24"/>
          <w:szCs w:val="24"/>
          <w:lang w:val="es"/>
        </w:rPr>
        <w:t>(</w:t>
      </w:r>
      <w:r w:rsidRPr="006D0131">
        <w:rPr>
          <w:sz w:val="24"/>
          <w:szCs w:val="24"/>
          <w:lang w:val="es"/>
        </w:rPr>
        <w:t>2019</w:t>
      </w:r>
      <w:r>
        <w:rPr>
          <w:sz w:val="24"/>
          <w:szCs w:val="24"/>
          <w:lang w:val="es"/>
        </w:rPr>
        <w:t>)</w:t>
      </w:r>
      <w:r>
        <w:rPr>
          <w:lang w:val="es"/>
        </w:rPr>
        <w:t xml:space="preserve"> El Estado de la Seguridad Alimentaria y la Nutrición en el Mundo</w:t>
      </w:r>
      <w:r w:rsidRPr="006D0131">
        <w:rPr>
          <w:sz w:val="24"/>
          <w:szCs w:val="24"/>
          <w:lang w:val="es"/>
        </w:rPr>
        <w:t xml:space="preserve"> 2019</w:t>
      </w:r>
      <w:r>
        <w:rPr>
          <w:sz w:val="24"/>
          <w:szCs w:val="24"/>
          <w:lang w:val="es"/>
        </w:rPr>
        <w:t>.</w:t>
      </w:r>
      <w:r>
        <w:rPr>
          <w:lang w:val="es"/>
        </w:rPr>
        <w:t xml:space="preserve"> </w:t>
      </w:r>
      <w:r w:rsidRPr="006D0131">
        <w:rPr>
          <w:sz w:val="24"/>
          <w:szCs w:val="24"/>
          <w:lang w:val="es"/>
        </w:rPr>
        <w:t xml:space="preserve">Salvaguarda contra la desaceleración económica y las desaceleraciones. Roma, FAO. Licencia: CC BY-NC-SA 3.0 IGO </w:t>
      </w:r>
      <w:r>
        <w:rPr>
          <w:lang w:val="es"/>
        </w:rPr>
        <w:t xml:space="preserve"> </w:t>
      </w:r>
      <w:hyperlink r:id="rId32" w:history="1">
        <w:r w:rsidR="000A5E5D" w:rsidRPr="000A5E5D">
          <w:rPr>
            <w:rStyle w:val="Hyperlink"/>
            <w:sz w:val="24"/>
            <w:szCs w:val="24"/>
            <w:lang w:val="es"/>
          </w:rPr>
          <w:t>https://www.wfp.org/publications/2019-state-food-security-and-nutrition-world-sofi-safeguarding-against-economic</w:t>
        </w:r>
      </w:hyperlink>
      <w:r>
        <w:rPr>
          <w:lang w:val="es"/>
        </w:rPr>
        <w:t xml:space="preserve"> </w:t>
      </w:r>
      <w:r w:rsidR="004E7EB9">
        <w:rPr>
          <w:sz w:val="24"/>
          <w:szCs w:val="24"/>
          <w:lang w:val="es"/>
        </w:rPr>
        <w:t xml:space="preserve"> (consultado 7/29/2019)</w:t>
      </w:r>
      <w:r w:rsidR="00B05BD4">
        <w:rPr>
          <w:sz w:val="24"/>
          <w:szCs w:val="24"/>
          <w:lang w:val="es"/>
        </w:rPr>
        <w:t>.</w:t>
      </w:r>
    </w:p>
    <w:p w14:paraId="446622B6" w14:textId="01D7CB0A" w:rsidR="004E7EB9" w:rsidRPr="0030387C" w:rsidRDefault="004E7EB9" w:rsidP="004E7EB9">
      <w:pPr>
        <w:spacing w:line="240" w:lineRule="auto"/>
        <w:rPr>
          <w:rFonts w:ascii="Times New Roman" w:eastAsia="Times New Roman" w:hAnsi="Times New Roman" w:cs="Times New Roman"/>
          <w:sz w:val="24"/>
          <w:szCs w:val="24"/>
          <w:lang w:val="es-MX"/>
        </w:rPr>
      </w:pPr>
      <w:r w:rsidRPr="00707E91">
        <w:rPr>
          <w:color w:val="000000"/>
          <w:sz w:val="24"/>
          <w:szCs w:val="24"/>
          <w:lang w:val="es"/>
        </w:rPr>
        <w:t xml:space="preserve">FAOSTAT: </w:t>
      </w:r>
      <w:hyperlink r:id="rId33" w:history="1">
        <w:r w:rsidRPr="000A5E5D">
          <w:rPr>
            <w:rStyle w:val="Hyperlink"/>
            <w:sz w:val="24"/>
            <w:szCs w:val="24"/>
            <w:lang w:val="es"/>
          </w:rPr>
          <w:t>http://www.fao.org/faostat/en/#data/QC</w:t>
        </w:r>
      </w:hyperlink>
      <w:r>
        <w:rPr>
          <w:lang w:val="es"/>
        </w:rPr>
        <w:t xml:space="preserve"> </w:t>
      </w:r>
      <w:r w:rsidRPr="0062478C">
        <w:rPr>
          <w:color w:val="000000"/>
          <w:sz w:val="24"/>
          <w:szCs w:val="24"/>
          <w:lang w:val="es"/>
        </w:rPr>
        <w:t xml:space="preserve"> (</w:t>
      </w:r>
      <w:r w:rsidR="004008BF" w:rsidRPr="0062478C">
        <w:rPr>
          <w:color w:val="000000"/>
          <w:sz w:val="24"/>
          <w:szCs w:val="24"/>
          <w:lang w:val="es"/>
        </w:rPr>
        <w:t xml:space="preserve">consultado </w:t>
      </w:r>
      <w:r w:rsidR="004008BF">
        <w:rPr>
          <w:lang w:val="es"/>
        </w:rPr>
        <w:t>el</w:t>
      </w:r>
      <w:r w:rsidRPr="0062478C">
        <w:rPr>
          <w:sz w:val="24"/>
          <w:szCs w:val="24"/>
          <w:lang w:val="es"/>
        </w:rPr>
        <w:t xml:space="preserve"> 2/6/19).</w:t>
      </w:r>
    </w:p>
    <w:p w14:paraId="1D4E6A73" w14:textId="6A662929" w:rsidR="004E7EB9" w:rsidRPr="0030387C" w:rsidRDefault="004E7EB9" w:rsidP="004E7EB9">
      <w:pPr>
        <w:spacing w:line="240" w:lineRule="auto"/>
        <w:rPr>
          <w:rFonts w:ascii="Times New Roman" w:eastAsia="Times New Roman" w:hAnsi="Times New Roman" w:cs="Times New Roman"/>
          <w:sz w:val="24"/>
          <w:szCs w:val="24"/>
          <w:lang w:val="es"/>
        </w:rPr>
      </w:pPr>
      <w:r>
        <w:rPr>
          <w:sz w:val="24"/>
          <w:szCs w:val="24"/>
          <w:lang w:val="es"/>
        </w:rPr>
        <w:t>Folberg, C., Yang, H.</w:t>
      </w:r>
      <w:r w:rsidR="004008BF">
        <w:rPr>
          <w:sz w:val="24"/>
          <w:szCs w:val="24"/>
          <w:lang w:val="es"/>
        </w:rPr>
        <w:t xml:space="preserve">, </w:t>
      </w:r>
      <w:r w:rsidR="00725BC8">
        <w:rPr>
          <w:lang w:val="es"/>
        </w:rPr>
        <w:t>Gaiser</w:t>
      </w:r>
      <w:r w:rsidR="00725BC8">
        <w:rPr>
          <w:sz w:val="24"/>
          <w:szCs w:val="24"/>
          <w:lang w:val="es"/>
        </w:rPr>
        <w:t>, T.</w:t>
      </w:r>
      <w:r>
        <w:rPr>
          <w:sz w:val="24"/>
          <w:szCs w:val="24"/>
          <w:lang w:val="es"/>
        </w:rPr>
        <w:t xml:space="preserve">, Liu, J., Wang, X., Williams, J. </w:t>
      </w:r>
      <w:r w:rsidR="00725BC8">
        <w:rPr>
          <w:sz w:val="24"/>
          <w:szCs w:val="24"/>
          <w:lang w:val="es"/>
        </w:rPr>
        <w:t xml:space="preserve">y </w:t>
      </w:r>
      <w:r w:rsidR="00725BC8">
        <w:rPr>
          <w:lang w:val="es"/>
        </w:rPr>
        <w:t>Schulin</w:t>
      </w:r>
      <w:r>
        <w:rPr>
          <w:sz w:val="24"/>
          <w:szCs w:val="24"/>
          <w:lang w:val="es"/>
        </w:rPr>
        <w:t xml:space="preserve">, R. (2014) Efectos de las prácticas de intensificación ecológica y convencional de la agricultura en los rendimientos del maíz en el África subsahariana bajo el potencial cambio climático. Cartas de Investigación Ambiental 9 044004 (12pg) </w:t>
      </w:r>
      <w:r>
        <w:rPr>
          <w:lang w:val="es"/>
        </w:rPr>
        <w:t xml:space="preserve"> </w:t>
      </w:r>
      <w:hyperlink r:id="rId34" w:history="1">
        <w:r w:rsidR="00A81D5D" w:rsidRPr="008B1736">
          <w:rPr>
            <w:rStyle w:val="Hyperlink"/>
            <w:sz w:val="24"/>
            <w:szCs w:val="24"/>
            <w:lang w:val="es"/>
          </w:rPr>
          <w:t>https://doi.org/10.1088/1748-9326/9/4/044004</w:t>
        </w:r>
      </w:hyperlink>
      <w:r w:rsidR="005652BF">
        <w:rPr>
          <w:sz w:val="24"/>
          <w:szCs w:val="24"/>
          <w:lang w:val="es"/>
        </w:rPr>
        <w:t>.</w:t>
      </w:r>
    </w:p>
    <w:p w14:paraId="64567872" w14:textId="4312B5E8" w:rsidR="004E7EB9" w:rsidRPr="0030387C" w:rsidRDefault="004E7EB9" w:rsidP="004E7EB9">
      <w:pPr>
        <w:spacing w:line="240" w:lineRule="auto"/>
        <w:rPr>
          <w:rFonts w:ascii="Times New Roman" w:eastAsia="Times New Roman" w:hAnsi="Times New Roman" w:cs="Times New Roman"/>
          <w:sz w:val="24"/>
          <w:szCs w:val="24"/>
          <w:lang w:val="es-MX"/>
        </w:rPr>
      </w:pPr>
      <w:r>
        <w:rPr>
          <w:sz w:val="24"/>
          <w:szCs w:val="24"/>
          <w:lang w:val="es"/>
        </w:rPr>
        <w:t>Foley, J. A., Ramankutty, N.</w:t>
      </w:r>
      <w:r w:rsidR="004008BF">
        <w:rPr>
          <w:sz w:val="24"/>
          <w:szCs w:val="24"/>
          <w:lang w:val="es"/>
        </w:rPr>
        <w:t xml:space="preserve">, </w:t>
      </w:r>
      <w:r w:rsidR="004008BF">
        <w:rPr>
          <w:lang w:val="es"/>
        </w:rPr>
        <w:t>Brauman</w:t>
      </w:r>
      <w:r>
        <w:rPr>
          <w:sz w:val="24"/>
          <w:szCs w:val="24"/>
          <w:lang w:val="es"/>
        </w:rPr>
        <w:t>, K. A., Cassidy, E. S., Gerber, J. S., Johnston, M., Mueller, N. D., O'Connell, C., Ray, D. K., West, P.C., Balzer, C., Bennett, E.M., Carpenter, S. R., Hill, J.</w:t>
      </w:r>
      <w:r w:rsidR="00725BC8">
        <w:rPr>
          <w:sz w:val="24"/>
          <w:szCs w:val="24"/>
          <w:lang w:val="es"/>
        </w:rPr>
        <w:t xml:space="preserve">, </w:t>
      </w:r>
      <w:r w:rsidR="00725BC8">
        <w:rPr>
          <w:lang w:val="es"/>
        </w:rPr>
        <w:t>Monfreda</w:t>
      </w:r>
      <w:r w:rsidR="00725BC8">
        <w:rPr>
          <w:sz w:val="24"/>
          <w:szCs w:val="24"/>
          <w:lang w:val="es"/>
        </w:rPr>
        <w:t>, C.</w:t>
      </w:r>
      <w:r w:rsidR="00721AD3">
        <w:rPr>
          <w:sz w:val="24"/>
          <w:szCs w:val="24"/>
          <w:lang w:val="es"/>
        </w:rPr>
        <w:t xml:space="preserve">, </w:t>
      </w:r>
      <w:r w:rsidR="00721AD3">
        <w:rPr>
          <w:lang w:val="es"/>
        </w:rPr>
        <w:t>Polasky</w:t>
      </w:r>
      <w:r w:rsidR="00721AD3">
        <w:rPr>
          <w:sz w:val="24"/>
          <w:szCs w:val="24"/>
          <w:lang w:val="es"/>
        </w:rPr>
        <w:t xml:space="preserve">, S., </w:t>
      </w:r>
      <w:r w:rsidR="00721AD3">
        <w:rPr>
          <w:lang w:val="es"/>
        </w:rPr>
        <w:t>Rockström</w:t>
      </w:r>
      <w:r w:rsidR="00721AD3">
        <w:rPr>
          <w:sz w:val="24"/>
          <w:szCs w:val="24"/>
          <w:lang w:val="es"/>
        </w:rPr>
        <w:t>, J.</w:t>
      </w:r>
      <w:r>
        <w:rPr>
          <w:sz w:val="24"/>
          <w:szCs w:val="24"/>
          <w:lang w:val="es"/>
        </w:rPr>
        <w:t xml:space="preserve">, Sheehan, J., Siebert, S., Tilman, D., </w:t>
      </w:r>
      <w:r w:rsidR="00721AD3">
        <w:rPr>
          <w:sz w:val="24"/>
          <w:szCs w:val="24"/>
          <w:lang w:val="es"/>
        </w:rPr>
        <w:t xml:space="preserve">y </w:t>
      </w:r>
      <w:r w:rsidR="00721AD3">
        <w:rPr>
          <w:lang w:val="es"/>
        </w:rPr>
        <w:t>Zaks</w:t>
      </w:r>
      <w:r>
        <w:rPr>
          <w:sz w:val="24"/>
          <w:szCs w:val="24"/>
          <w:lang w:val="es"/>
        </w:rPr>
        <w:t>. D. P.M. (2011) Soluciones para un planeta cultivado. Naturaleza 478: 337–342.</w:t>
      </w:r>
      <w:r>
        <w:rPr>
          <w:lang w:val="es"/>
        </w:rPr>
        <w:t xml:space="preserve"> </w:t>
      </w:r>
      <w:hyperlink r:id="rId35" w:history="1">
        <w:r w:rsidR="0047213B" w:rsidRPr="00A81D5D">
          <w:rPr>
            <w:rStyle w:val="Hyperlink"/>
            <w:sz w:val="24"/>
            <w:szCs w:val="24"/>
            <w:lang w:val="es"/>
          </w:rPr>
          <w:t>https://doi.org/10.1038/nature10452</w:t>
        </w:r>
      </w:hyperlink>
    </w:p>
    <w:p w14:paraId="64578FDE" w14:textId="68650915" w:rsidR="004E7EB9" w:rsidRPr="0030387C" w:rsidRDefault="004E7EB9" w:rsidP="004E7EB9">
      <w:pPr>
        <w:spacing w:line="240" w:lineRule="auto"/>
        <w:rPr>
          <w:rFonts w:ascii="Times New Roman" w:eastAsia="Times New Roman" w:hAnsi="Times New Roman" w:cs="Times New Roman"/>
          <w:sz w:val="24"/>
          <w:szCs w:val="24"/>
          <w:lang w:val="es-MX"/>
        </w:rPr>
      </w:pPr>
      <w:r>
        <w:rPr>
          <w:sz w:val="24"/>
          <w:szCs w:val="24"/>
          <w:lang w:val="es"/>
        </w:rPr>
        <w:t>Gliessman, S. R. ed. (1990) Agroecología: Investigación de la Base Ecológica para la Agricultura Sostenible. Springer-Verlag, 380 pp.</w:t>
      </w:r>
      <w:r>
        <w:rPr>
          <w:lang w:val="es"/>
        </w:rPr>
        <w:t xml:space="preserve"> </w:t>
      </w:r>
      <w:r w:rsidR="0047213B" w:rsidRPr="0008494B">
        <w:rPr>
          <w:rStyle w:val="Hyperlink"/>
          <w:sz w:val="24"/>
          <w:szCs w:val="24"/>
          <w:lang w:val="es"/>
        </w:rPr>
        <w:t>https://doi.org/10.1007/978-1-4612-3252-0_1</w:t>
      </w:r>
    </w:p>
    <w:p w14:paraId="2CFC3B82" w14:textId="0670ED4A" w:rsidR="0047213B" w:rsidRPr="0030387C" w:rsidRDefault="004E7EB9" w:rsidP="0047213B">
      <w:pPr>
        <w:spacing w:line="240" w:lineRule="auto"/>
        <w:rPr>
          <w:rStyle w:val="Hyperlink"/>
          <w:rFonts w:ascii="Times New Roman" w:hAnsi="Times New Roman" w:cs="Times New Roman"/>
          <w:sz w:val="24"/>
          <w:szCs w:val="24"/>
          <w:lang w:val="es-MX"/>
        </w:rPr>
      </w:pPr>
      <w:r>
        <w:rPr>
          <w:sz w:val="24"/>
          <w:szCs w:val="24"/>
          <w:lang w:val="es"/>
        </w:rPr>
        <w:t>Godfray, H.C. J.</w:t>
      </w:r>
      <w:r w:rsidR="004008BF">
        <w:rPr>
          <w:sz w:val="24"/>
          <w:szCs w:val="24"/>
          <w:lang w:val="es"/>
        </w:rPr>
        <w:t xml:space="preserve">, </w:t>
      </w:r>
      <w:r w:rsidR="00725BC8">
        <w:rPr>
          <w:lang w:val="es"/>
        </w:rPr>
        <w:t>Beddington</w:t>
      </w:r>
      <w:r w:rsidR="00725BC8">
        <w:rPr>
          <w:sz w:val="24"/>
          <w:szCs w:val="24"/>
          <w:lang w:val="es"/>
        </w:rPr>
        <w:t>, J.</w:t>
      </w:r>
      <w:r>
        <w:rPr>
          <w:sz w:val="24"/>
          <w:szCs w:val="24"/>
          <w:lang w:val="es"/>
        </w:rPr>
        <w:t xml:space="preserve"> R.</w:t>
      </w:r>
      <w:r w:rsidR="00725BC8">
        <w:rPr>
          <w:sz w:val="24"/>
          <w:szCs w:val="24"/>
          <w:lang w:val="es"/>
        </w:rPr>
        <w:t xml:space="preserve">, </w:t>
      </w:r>
      <w:r w:rsidR="00721AD3">
        <w:rPr>
          <w:lang w:val="es"/>
        </w:rPr>
        <w:t>Crute</w:t>
      </w:r>
      <w:r w:rsidR="00721AD3">
        <w:rPr>
          <w:sz w:val="24"/>
          <w:szCs w:val="24"/>
          <w:lang w:val="es"/>
        </w:rPr>
        <w:t>, I.</w:t>
      </w:r>
      <w:r>
        <w:rPr>
          <w:sz w:val="24"/>
          <w:szCs w:val="24"/>
          <w:lang w:val="es"/>
        </w:rPr>
        <w:t xml:space="preserve"> R., Haddad, L., Lawrence, D., Muir. J. F., Petty, J., Robinson, S., Thomas, S.M., Toulmin, C. (2010) Seguridad Alimentaria: El desafío de alimentar a 9 mil millones de personas. Ciencia 327: 812-818.</w:t>
      </w:r>
      <w:r>
        <w:rPr>
          <w:lang w:val="es"/>
        </w:rPr>
        <w:t xml:space="preserve"> </w:t>
      </w:r>
      <w:hyperlink r:id="rId36" w:history="1">
        <w:r w:rsidR="00234D73" w:rsidRPr="00A81D5D">
          <w:rPr>
            <w:rStyle w:val="Hyperlink"/>
            <w:sz w:val="24"/>
            <w:szCs w:val="24"/>
            <w:lang w:val="es"/>
          </w:rPr>
          <w:t>https://doi.org/10.1126/science.1185383</w:t>
        </w:r>
      </w:hyperlink>
    </w:p>
    <w:p w14:paraId="6D4322C0" w14:textId="51725DB7" w:rsidR="00234D73" w:rsidRPr="0030387C" w:rsidRDefault="00234D73" w:rsidP="0047213B">
      <w:pPr>
        <w:spacing w:line="240" w:lineRule="auto"/>
        <w:rPr>
          <w:rStyle w:val="Hyperlink"/>
          <w:rFonts w:ascii="Times New Roman" w:hAnsi="Times New Roman" w:cs="Times New Roman"/>
          <w:color w:val="auto"/>
          <w:sz w:val="24"/>
          <w:szCs w:val="24"/>
          <w:u w:val="none"/>
          <w:lang w:val="es-MX"/>
        </w:rPr>
      </w:pPr>
      <w:r w:rsidRPr="009859DA">
        <w:rPr>
          <w:rStyle w:val="Hyperlink"/>
          <w:color w:val="auto"/>
          <w:sz w:val="24"/>
          <w:szCs w:val="24"/>
          <w:u w:val="none"/>
          <w:lang w:val="es"/>
        </w:rPr>
        <w:t>Hatfield, J. L., Morton, L.W., Principio de Marginalidad. En: Lal, R., Stewart, B. A. editores (2013) Principios de Gestión Sostenible del Suelo en Agroecosistemas, CRC Press, Boca Ratón, FL ISBN-13: 978-1-4665-1346-4</w:t>
      </w:r>
      <w:r w:rsidR="00C74DC9">
        <w:rPr>
          <w:rStyle w:val="Hyperlink"/>
          <w:color w:val="auto"/>
          <w:sz w:val="24"/>
          <w:szCs w:val="24"/>
          <w:u w:val="none"/>
          <w:lang w:val="es"/>
        </w:rPr>
        <w:t>.</w:t>
      </w:r>
    </w:p>
    <w:p w14:paraId="6989566A" w14:textId="04279C51" w:rsidR="00B73A8A" w:rsidRPr="0030387C" w:rsidRDefault="00B73A8A" w:rsidP="0047213B">
      <w:pPr>
        <w:spacing w:line="240" w:lineRule="auto"/>
        <w:rPr>
          <w:rStyle w:val="Hyperlink"/>
          <w:rFonts w:ascii="Times New Roman" w:hAnsi="Times New Roman" w:cs="Times New Roman"/>
          <w:color w:val="auto"/>
          <w:sz w:val="24"/>
          <w:szCs w:val="24"/>
          <w:u w:val="none"/>
          <w:lang w:val="es-MX"/>
        </w:rPr>
      </w:pPr>
      <w:r>
        <w:rPr>
          <w:rStyle w:val="Hyperlink"/>
          <w:color w:val="auto"/>
          <w:sz w:val="24"/>
          <w:szCs w:val="24"/>
          <w:u w:val="none"/>
          <w:lang w:val="es"/>
        </w:rPr>
        <w:t xml:space="preserve">Haug, </w:t>
      </w:r>
      <w:r w:rsidR="00725BC8">
        <w:rPr>
          <w:rStyle w:val="Hyperlink"/>
          <w:color w:val="auto"/>
          <w:sz w:val="24"/>
          <w:szCs w:val="24"/>
          <w:u w:val="none"/>
          <w:lang w:val="es"/>
        </w:rPr>
        <w:t>R.T.</w:t>
      </w:r>
      <w:r w:rsidR="00725BC8">
        <w:rPr>
          <w:lang w:val="es"/>
        </w:rPr>
        <w:t>,</w:t>
      </w:r>
      <w:r w:rsidR="00725BC8">
        <w:rPr>
          <w:rStyle w:val="Hyperlink"/>
          <w:color w:val="auto"/>
          <w:sz w:val="24"/>
          <w:szCs w:val="24"/>
          <w:u w:val="none"/>
          <w:lang w:val="es"/>
        </w:rPr>
        <w:t xml:space="preserve"> (</w:t>
      </w:r>
      <w:r>
        <w:rPr>
          <w:rStyle w:val="Hyperlink"/>
          <w:color w:val="auto"/>
          <w:sz w:val="24"/>
          <w:szCs w:val="24"/>
          <w:u w:val="none"/>
          <w:lang w:val="es"/>
        </w:rPr>
        <w:t>1993) El libro práctico de la ingeniería de compost. Lewis Publishers. Boca R</w:t>
      </w:r>
      <w:r w:rsidR="00E02FE4">
        <w:rPr>
          <w:rStyle w:val="Hyperlink"/>
          <w:color w:val="auto"/>
          <w:sz w:val="24"/>
          <w:szCs w:val="24"/>
          <w:u w:val="none"/>
          <w:lang w:val="es"/>
        </w:rPr>
        <w:t>aton</w:t>
      </w:r>
      <w:r>
        <w:rPr>
          <w:lang w:val="es"/>
        </w:rPr>
        <w:t xml:space="preserve"> </w:t>
      </w:r>
      <w:r w:rsidR="00E02FE4">
        <w:rPr>
          <w:rStyle w:val="Hyperlink"/>
          <w:color w:val="auto"/>
          <w:sz w:val="24"/>
          <w:szCs w:val="24"/>
          <w:u w:val="none"/>
          <w:lang w:val="es"/>
        </w:rPr>
        <w:t xml:space="preserve"> Florida</w:t>
      </w:r>
      <w:r>
        <w:rPr>
          <w:rStyle w:val="Hyperlink"/>
          <w:color w:val="auto"/>
          <w:sz w:val="24"/>
          <w:szCs w:val="24"/>
          <w:u w:val="none"/>
          <w:lang w:val="es"/>
        </w:rPr>
        <w:t>.</w:t>
      </w:r>
      <w:r>
        <w:rPr>
          <w:lang w:val="es"/>
        </w:rPr>
        <w:t xml:space="preserve"> </w:t>
      </w:r>
      <w:r w:rsidR="000E3485" w:rsidRPr="000E3485">
        <w:rPr>
          <w:rStyle w:val="Hyperlink"/>
          <w:color w:val="auto"/>
          <w:sz w:val="24"/>
          <w:szCs w:val="24"/>
          <w:u w:val="none"/>
          <w:lang w:val="es"/>
        </w:rPr>
        <w:t>ISBN 9780873713733</w:t>
      </w:r>
      <w:r w:rsidR="00C74DC9">
        <w:rPr>
          <w:rStyle w:val="Hyperlink"/>
          <w:color w:val="auto"/>
          <w:sz w:val="24"/>
          <w:szCs w:val="24"/>
          <w:u w:val="none"/>
          <w:lang w:val="es"/>
        </w:rPr>
        <w:t>.</w:t>
      </w:r>
    </w:p>
    <w:p w14:paraId="2F68AF30" w14:textId="799FC95D" w:rsidR="004E7EB9" w:rsidRPr="0030387C" w:rsidRDefault="004E7EB9" w:rsidP="004E7EB9">
      <w:pPr>
        <w:spacing w:line="240" w:lineRule="auto"/>
        <w:rPr>
          <w:rFonts w:ascii="Times New Roman" w:eastAsia="Times New Roman" w:hAnsi="Times New Roman" w:cs="Times New Roman"/>
          <w:sz w:val="24"/>
          <w:szCs w:val="24"/>
          <w:lang w:val="es-MX"/>
        </w:rPr>
      </w:pPr>
      <w:r>
        <w:rPr>
          <w:sz w:val="24"/>
          <w:szCs w:val="24"/>
          <w:lang w:val="es"/>
        </w:rPr>
        <w:t>HLPE (2017) Sistemas nutricionales y alimentarios. Un informe del Grupo de Expertos de Alto Nivel</w:t>
      </w:r>
      <w:r>
        <w:rPr>
          <w:lang w:val="es"/>
        </w:rPr>
        <w:t xml:space="preserve"> sobre Seguridad Alimentaria y Nutrición del Comité de Seguridad Alimentaria Mundial</w:t>
      </w:r>
      <w:r>
        <w:rPr>
          <w:sz w:val="24"/>
          <w:szCs w:val="24"/>
          <w:lang w:val="es"/>
        </w:rPr>
        <w:t xml:space="preserve"> de Roma.</w:t>
      </w:r>
      <w:r>
        <w:rPr>
          <w:lang w:val="es"/>
        </w:rPr>
        <w:t xml:space="preserve"> </w:t>
      </w:r>
      <w:hyperlink r:id="rId37" w:history="1">
        <w:r w:rsidR="009B35AF" w:rsidRPr="008B1736">
          <w:rPr>
            <w:rStyle w:val="Hyperlink"/>
            <w:sz w:val="24"/>
            <w:szCs w:val="24"/>
            <w:lang w:val="es"/>
          </w:rPr>
          <w:t>http://www.fao.org/3/a-i7846e.pdf</w:t>
        </w:r>
      </w:hyperlink>
      <w:r>
        <w:rPr>
          <w:lang w:val="es"/>
        </w:rPr>
        <w:t xml:space="preserve"> </w:t>
      </w:r>
      <w:r>
        <w:rPr>
          <w:sz w:val="24"/>
          <w:szCs w:val="24"/>
          <w:lang w:val="es"/>
        </w:rPr>
        <w:t xml:space="preserve"> (consultado el 7/29/2019)</w:t>
      </w:r>
      <w:r w:rsidR="005652BF">
        <w:rPr>
          <w:sz w:val="24"/>
          <w:szCs w:val="24"/>
          <w:lang w:val="es"/>
        </w:rPr>
        <w:t>.</w:t>
      </w:r>
    </w:p>
    <w:p w14:paraId="5E15A146" w14:textId="2BAB8CE4" w:rsidR="004E7EB9" w:rsidRPr="0030387C" w:rsidRDefault="004E7EB9" w:rsidP="004E7EB9">
      <w:pPr>
        <w:spacing w:line="240" w:lineRule="auto"/>
        <w:rPr>
          <w:rFonts w:ascii="Times New Roman" w:eastAsia="Times New Roman" w:hAnsi="Times New Roman" w:cs="Times New Roman"/>
          <w:sz w:val="24"/>
          <w:szCs w:val="24"/>
          <w:lang w:val="es-MX"/>
        </w:rPr>
      </w:pPr>
      <w:bookmarkStart w:id="12" w:name="_Hlk15307397"/>
      <w:r>
        <w:rPr>
          <w:sz w:val="24"/>
          <w:szCs w:val="24"/>
          <w:lang w:val="es"/>
        </w:rPr>
        <w:lastRenderedPageBreak/>
        <w:t xml:space="preserve">Jeavons, J. (2001) Mini-agricultura </w:t>
      </w:r>
      <w:r w:rsidR="004008BF">
        <w:rPr>
          <w:sz w:val="24"/>
          <w:szCs w:val="24"/>
          <w:lang w:val="es"/>
        </w:rPr>
        <w:t xml:space="preserve">biointensiva </w:t>
      </w:r>
      <w:r w:rsidR="004008BF">
        <w:rPr>
          <w:lang w:val="es"/>
        </w:rPr>
        <w:t>sostenible</w:t>
      </w:r>
      <w:r>
        <w:rPr>
          <w:sz w:val="24"/>
          <w:szCs w:val="24"/>
          <w:lang w:val="es"/>
        </w:rPr>
        <w:t>. Revista de Agricultura Sostenible 19(2): 49-106.</w:t>
      </w:r>
      <w:r>
        <w:rPr>
          <w:lang w:val="es"/>
        </w:rPr>
        <w:t xml:space="preserve"> </w:t>
      </w:r>
      <w:hyperlink r:id="rId38" w:history="1">
        <w:r w:rsidR="009B35AF" w:rsidRPr="009B35AF">
          <w:rPr>
            <w:rStyle w:val="Hyperlink"/>
            <w:sz w:val="24"/>
            <w:szCs w:val="24"/>
            <w:lang w:val="es"/>
          </w:rPr>
          <w:t>https://doi.org/</w:t>
        </w:r>
      </w:hyperlink>
      <w:hyperlink r:id="rId39" w:history="1">
        <w:r w:rsidR="009B35AF" w:rsidRPr="009B35AF">
          <w:rPr>
            <w:rStyle w:val="Hyperlink"/>
            <w:sz w:val="24"/>
            <w:szCs w:val="24"/>
            <w:lang w:val="es"/>
          </w:rPr>
          <w:t>10.1300/J064v19n02_10</w:t>
        </w:r>
      </w:hyperlink>
      <w:r>
        <w:rPr>
          <w:sz w:val="24"/>
          <w:szCs w:val="24"/>
          <w:lang w:val="es"/>
        </w:rPr>
        <w:t>.</w:t>
      </w:r>
    </w:p>
    <w:p w14:paraId="7ED8D64A" w14:textId="03122935" w:rsidR="004E7EB9" w:rsidRPr="0030387C" w:rsidRDefault="004E7EB9" w:rsidP="004E7EB9">
      <w:pPr>
        <w:spacing w:line="240" w:lineRule="auto"/>
        <w:rPr>
          <w:rFonts w:ascii="Times New Roman" w:eastAsia="Times New Roman" w:hAnsi="Times New Roman" w:cs="Times New Roman"/>
          <w:sz w:val="24"/>
          <w:szCs w:val="24"/>
          <w:lang w:val="es-MX"/>
        </w:rPr>
      </w:pPr>
      <w:r>
        <w:rPr>
          <w:sz w:val="24"/>
          <w:szCs w:val="24"/>
          <w:lang w:val="es"/>
        </w:rPr>
        <w:t>Jeavons, J. (2017) Cómo cultivar más verduras 9</w:t>
      </w:r>
      <w:r w:rsidR="004008BF">
        <w:rPr>
          <w:sz w:val="24"/>
          <w:szCs w:val="24"/>
          <w:vertAlign w:val="superscript"/>
          <w:lang w:val="es"/>
        </w:rPr>
        <w:t>th</w:t>
      </w:r>
      <w:r w:rsidR="004008BF">
        <w:rPr>
          <w:lang w:val="es"/>
        </w:rPr>
        <w:t xml:space="preserve"> </w:t>
      </w:r>
      <w:r w:rsidR="004008BF">
        <w:rPr>
          <w:sz w:val="24"/>
          <w:szCs w:val="24"/>
          <w:lang w:val="es"/>
        </w:rPr>
        <w:t>ed.</w:t>
      </w:r>
      <w:r w:rsidR="00C74DC9">
        <w:rPr>
          <w:sz w:val="24"/>
          <w:szCs w:val="24"/>
          <w:lang w:val="es"/>
        </w:rPr>
        <w:t xml:space="preserve"> Prensa de velocidad de diez. EE.UU. </w:t>
      </w:r>
      <w:r>
        <w:rPr>
          <w:lang w:val="es"/>
        </w:rPr>
        <w:t xml:space="preserve"> </w:t>
      </w:r>
      <w:r w:rsidR="004008BF">
        <w:rPr>
          <w:sz w:val="24"/>
          <w:szCs w:val="24"/>
          <w:lang w:val="es"/>
        </w:rPr>
        <w:t xml:space="preserve">249 </w:t>
      </w:r>
      <w:r w:rsidR="004008BF">
        <w:rPr>
          <w:lang w:val="es"/>
        </w:rPr>
        <w:t>pp.</w:t>
      </w:r>
      <w:r>
        <w:rPr>
          <w:lang w:val="es"/>
        </w:rPr>
        <w:t xml:space="preserve"> </w:t>
      </w:r>
      <w:r>
        <w:rPr>
          <w:sz w:val="24"/>
          <w:szCs w:val="24"/>
          <w:lang w:val="es"/>
        </w:rPr>
        <w:t>ISBN: 978-0-399-57918-9</w:t>
      </w:r>
      <w:r w:rsidR="005652BF">
        <w:rPr>
          <w:sz w:val="24"/>
          <w:szCs w:val="24"/>
          <w:lang w:val="es"/>
        </w:rPr>
        <w:t>.</w:t>
      </w:r>
    </w:p>
    <w:p w14:paraId="6A53CBC3" w14:textId="0BC569EA" w:rsidR="00BA2ED1" w:rsidRPr="0030387C" w:rsidRDefault="00BA2ED1" w:rsidP="004E7EB9">
      <w:pPr>
        <w:spacing w:line="240" w:lineRule="auto"/>
        <w:rPr>
          <w:rFonts w:ascii="Times New Roman" w:eastAsia="Times New Roman" w:hAnsi="Times New Roman" w:cs="Times New Roman"/>
          <w:sz w:val="24"/>
          <w:szCs w:val="24"/>
          <w:lang w:val="es-MX"/>
        </w:rPr>
      </w:pPr>
      <w:r w:rsidRPr="00BA2ED1">
        <w:rPr>
          <w:sz w:val="24"/>
          <w:szCs w:val="24"/>
          <w:lang w:val="es"/>
        </w:rPr>
        <w:t>Kersetz, M. y Mirleau, P. (2004) El papel de los microbios del suelo en la nutrición con azufre vegetal. Jou</w:t>
      </w:r>
      <w:r w:rsidR="00C74DC9">
        <w:rPr>
          <w:sz w:val="24"/>
          <w:szCs w:val="24"/>
          <w:lang w:val="es"/>
        </w:rPr>
        <w:t>rnal de Botánica Experimental 55(</w:t>
      </w:r>
      <w:r w:rsidRPr="00BA2ED1">
        <w:rPr>
          <w:sz w:val="24"/>
          <w:szCs w:val="24"/>
          <w:lang w:val="es"/>
        </w:rPr>
        <w:t xml:space="preserve">404):1939-1945, </w:t>
      </w:r>
      <w:r>
        <w:rPr>
          <w:lang w:val="es"/>
        </w:rPr>
        <w:t xml:space="preserve"> </w:t>
      </w:r>
      <w:hyperlink r:id="rId40" w:history="1">
        <w:r w:rsidRPr="009B35AF">
          <w:rPr>
            <w:rStyle w:val="Hyperlink"/>
            <w:sz w:val="24"/>
            <w:szCs w:val="24"/>
            <w:lang w:val="es"/>
          </w:rPr>
          <w:t>https://doi.org/10.1093/jxb/erh176</w:t>
        </w:r>
      </w:hyperlink>
    </w:p>
    <w:bookmarkEnd w:id="12"/>
    <w:p w14:paraId="5FA1C93F" w14:textId="31C1E18A" w:rsidR="004E7EB9" w:rsidRPr="0030387C" w:rsidRDefault="004E7EB9" w:rsidP="004E7EB9">
      <w:pPr>
        <w:spacing w:line="240" w:lineRule="auto"/>
        <w:rPr>
          <w:rStyle w:val="Hyperlink"/>
          <w:rFonts w:ascii="Times New Roman" w:hAnsi="Times New Roman" w:cs="Times New Roman"/>
          <w:sz w:val="24"/>
          <w:szCs w:val="24"/>
          <w:lang w:val="es-MX"/>
        </w:rPr>
      </w:pPr>
      <w:r>
        <w:rPr>
          <w:sz w:val="24"/>
          <w:szCs w:val="24"/>
          <w:lang w:val="es"/>
        </w:rPr>
        <w:t>Kirchmann, H., Bergstrom, L. (2001) ¿Las prácticas de agricultura orgánica reducen la lixiviación de nitratos? Comunicaciones en Ciencias del Suelo y Análisis de Plantas 32: 585-599.</w:t>
      </w:r>
      <w:r>
        <w:rPr>
          <w:lang w:val="es"/>
        </w:rPr>
        <w:t xml:space="preserve"> </w:t>
      </w:r>
      <w:hyperlink r:id="rId41" w:history="1">
        <w:r w:rsidR="00E02FE4" w:rsidRPr="00A81D5D">
          <w:rPr>
            <w:rStyle w:val="Hyperlink"/>
            <w:sz w:val="24"/>
            <w:szCs w:val="24"/>
            <w:lang w:val="es"/>
          </w:rPr>
          <w:t>https://doi.org/10.1081/CSS-100104101</w:t>
        </w:r>
      </w:hyperlink>
    </w:p>
    <w:p w14:paraId="31E3A1E6" w14:textId="023FA70D" w:rsidR="00E02FE4" w:rsidRPr="0030387C" w:rsidRDefault="00E02FE4" w:rsidP="004E7EB9">
      <w:pPr>
        <w:spacing w:line="240" w:lineRule="auto"/>
        <w:rPr>
          <w:rStyle w:val="Hyperlink"/>
          <w:rFonts w:ascii="Times New Roman" w:hAnsi="Times New Roman" w:cs="Times New Roman"/>
          <w:color w:val="auto"/>
          <w:sz w:val="24"/>
          <w:szCs w:val="24"/>
          <w:u w:val="none"/>
          <w:lang w:val="es-MX"/>
        </w:rPr>
      </w:pPr>
      <w:r w:rsidRPr="00E02FE4">
        <w:rPr>
          <w:rStyle w:val="Hyperlink"/>
          <w:color w:val="auto"/>
          <w:sz w:val="24"/>
          <w:szCs w:val="24"/>
          <w:u w:val="none"/>
          <w:lang w:val="es"/>
        </w:rPr>
        <w:t xml:space="preserve">Larsen, </w:t>
      </w:r>
      <w:r w:rsidR="004008BF" w:rsidRPr="00E02FE4">
        <w:rPr>
          <w:rStyle w:val="Hyperlink"/>
          <w:color w:val="auto"/>
          <w:sz w:val="24"/>
          <w:szCs w:val="24"/>
          <w:u w:val="none"/>
          <w:lang w:val="es"/>
        </w:rPr>
        <w:t>K.L.,</w:t>
      </w:r>
      <w:r w:rsidR="004008BF">
        <w:rPr>
          <w:rStyle w:val="Hyperlink"/>
          <w:color w:val="auto"/>
          <w:sz w:val="24"/>
          <w:szCs w:val="24"/>
          <w:u w:val="none"/>
          <w:lang w:val="es"/>
        </w:rPr>
        <w:t xml:space="preserve"> McCartney</w:t>
      </w:r>
      <w:r>
        <w:rPr>
          <w:rStyle w:val="Hyperlink"/>
          <w:color w:val="auto"/>
          <w:sz w:val="24"/>
          <w:szCs w:val="24"/>
          <w:u w:val="none"/>
          <w:lang w:val="es"/>
        </w:rPr>
        <w:t xml:space="preserve">, D.M. (2000) Efecto de la relación </w:t>
      </w:r>
      <w:r w:rsidR="00725BC8">
        <w:rPr>
          <w:rStyle w:val="Hyperlink"/>
          <w:color w:val="auto"/>
          <w:sz w:val="24"/>
          <w:szCs w:val="24"/>
          <w:u w:val="none"/>
          <w:lang w:val="es"/>
        </w:rPr>
        <w:t>C:N</w:t>
      </w:r>
      <w:r>
        <w:rPr>
          <w:rStyle w:val="Hyperlink"/>
          <w:color w:val="auto"/>
          <w:sz w:val="24"/>
          <w:szCs w:val="24"/>
          <w:u w:val="none"/>
          <w:lang w:val="es"/>
        </w:rPr>
        <w:t xml:space="preserve"> sobre la actividad microbiana y retención N: estudio a escala de banco utilizando biosólidos de pulpa y papel.</w:t>
      </w:r>
      <w:r>
        <w:rPr>
          <w:lang w:val="es"/>
        </w:rPr>
        <w:t xml:space="preserve"> </w:t>
      </w:r>
      <w:r w:rsidR="00C74DC9">
        <w:rPr>
          <w:rStyle w:val="Hyperlink"/>
          <w:color w:val="auto"/>
          <w:sz w:val="24"/>
          <w:szCs w:val="24"/>
          <w:u w:val="none"/>
          <w:lang w:val="es"/>
        </w:rPr>
        <w:t>Compost Science &amp; Utilización 8(</w:t>
      </w:r>
      <w:r w:rsidR="0022501C">
        <w:rPr>
          <w:rStyle w:val="Hyperlink"/>
          <w:color w:val="auto"/>
          <w:sz w:val="24"/>
          <w:szCs w:val="24"/>
          <w:u w:val="none"/>
          <w:lang w:val="es"/>
        </w:rPr>
        <w:t>2):147-159.</w:t>
      </w:r>
      <w:r>
        <w:rPr>
          <w:lang w:val="es"/>
        </w:rPr>
        <w:t xml:space="preserve"> </w:t>
      </w:r>
      <w:hyperlink r:id="rId42" w:tgtFrame="_blank" w:history="1">
        <w:r w:rsidR="000E3485" w:rsidRPr="00A81D5D">
          <w:rPr>
            <w:color w:val="0000FF"/>
            <w:sz w:val="24"/>
            <w:szCs w:val="24"/>
            <w:u w:val="single"/>
            <w:lang w:val="es"/>
          </w:rPr>
          <w:t>https://doi.org/10.1080/1065657X.2000.10701760</w:t>
        </w:r>
      </w:hyperlink>
    </w:p>
    <w:p w14:paraId="5CB2532C" w14:textId="2DFBC325" w:rsidR="004E7EB9" w:rsidRPr="0030387C" w:rsidRDefault="004E7EB9" w:rsidP="004E7EB9">
      <w:pPr>
        <w:spacing w:line="240" w:lineRule="auto"/>
        <w:rPr>
          <w:rFonts w:ascii="Times New Roman" w:eastAsia="Times New Roman" w:hAnsi="Times New Roman" w:cs="Times New Roman"/>
          <w:sz w:val="24"/>
          <w:szCs w:val="24"/>
          <w:lang w:val="es-MX"/>
        </w:rPr>
      </w:pPr>
      <w:r>
        <w:rPr>
          <w:sz w:val="24"/>
          <w:szCs w:val="24"/>
          <w:lang w:val="es"/>
        </w:rPr>
        <w:t xml:space="preserve">Liu, J., </w:t>
      </w:r>
      <w:r w:rsidR="004008BF">
        <w:rPr>
          <w:sz w:val="24"/>
          <w:szCs w:val="24"/>
          <w:lang w:val="es"/>
        </w:rPr>
        <w:t>Folberth, C.</w:t>
      </w:r>
      <w:r>
        <w:rPr>
          <w:sz w:val="24"/>
          <w:szCs w:val="24"/>
          <w:lang w:val="es"/>
        </w:rPr>
        <w:t>, Yang, H.</w:t>
      </w:r>
      <w:r w:rsidR="00725BC8">
        <w:rPr>
          <w:sz w:val="24"/>
          <w:szCs w:val="24"/>
          <w:lang w:val="es"/>
        </w:rPr>
        <w:t xml:space="preserve">, </w:t>
      </w:r>
      <w:r w:rsidR="00725BC8">
        <w:rPr>
          <w:lang w:val="es"/>
        </w:rPr>
        <w:t>Rockström</w:t>
      </w:r>
      <w:r w:rsidR="00725BC8">
        <w:rPr>
          <w:sz w:val="24"/>
          <w:szCs w:val="24"/>
          <w:lang w:val="es"/>
        </w:rPr>
        <w:t>, J.</w:t>
      </w:r>
      <w:r w:rsidR="00721AD3">
        <w:rPr>
          <w:sz w:val="24"/>
          <w:szCs w:val="24"/>
          <w:lang w:val="es"/>
        </w:rPr>
        <w:t xml:space="preserve">, </w:t>
      </w:r>
      <w:r w:rsidR="00721AD3">
        <w:rPr>
          <w:lang w:val="es"/>
        </w:rPr>
        <w:t>Abbaspour</w:t>
      </w:r>
      <w:r w:rsidR="00721AD3">
        <w:rPr>
          <w:sz w:val="24"/>
          <w:szCs w:val="24"/>
          <w:lang w:val="es"/>
        </w:rPr>
        <w:t>, K.</w:t>
      </w:r>
      <w:r>
        <w:rPr>
          <w:sz w:val="24"/>
          <w:szCs w:val="24"/>
          <w:lang w:val="es"/>
        </w:rPr>
        <w:t>, Zehnder, A.</w:t>
      </w:r>
      <w:r>
        <w:rPr>
          <w:lang w:val="es"/>
        </w:rPr>
        <w:t xml:space="preserve"> </w:t>
      </w:r>
      <w:r>
        <w:rPr>
          <w:sz w:val="24"/>
          <w:szCs w:val="24"/>
          <w:lang w:val="es"/>
        </w:rPr>
        <w:t>J.B. (2013) Una evaluación explícita global y espacial de los impactos del cambio climático en la producción de cultivos y el uso consumado del agua.</w:t>
      </w:r>
      <w:r>
        <w:rPr>
          <w:lang w:val="es"/>
        </w:rPr>
        <w:t xml:space="preserve"> </w:t>
      </w:r>
      <w:r>
        <w:rPr>
          <w:sz w:val="24"/>
          <w:szCs w:val="24"/>
          <w:lang w:val="es"/>
        </w:rPr>
        <w:t>PLoS</w:t>
      </w:r>
      <w:r>
        <w:rPr>
          <w:lang w:val="es"/>
        </w:rPr>
        <w:t xml:space="preserve"> </w:t>
      </w:r>
      <w:r>
        <w:rPr>
          <w:sz w:val="24"/>
          <w:szCs w:val="24"/>
          <w:lang w:val="es"/>
        </w:rPr>
        <w:t xml:space="preserve"> Uno 8 e57750</w:t>
      </w:r>
      <w:r w:rsidR="005652BF">
        <w:rPr>
          <w:sz w:val="24"/>
          <w:szCs w:val="24"/>
          <w:lang w:val="es"/>
        </w:rPr>
        <w:t>.</w:t>
      </w:r>
      <w:r>
        <w:rPr>
          <w:lang w:val="es"/>
        </w:rPr>
        <w:t xml:space="preserve"> </w:t>
      </w:r>
      <w:hyperlink r:id="rId43" w:history="1">
        <w:r w:rsidR="009300BE" w:rsidRPr="00A81D5D">
          <w:rPr>
            <w:rStyle w:val="Hyperlink"/>
            <w:sz w:val="24"/>
            <w:szCs w:val="24"/>
            <w:lang w:val="es"/>
          </w:rPr>
          <w:t>https://doi.org/10.1371/journal.pone.0057750</w:t>
        </w:r>
      </w:hyperlink>
    </w:p>
    <w:p w14:paraId="402D9E4B" w14:textId="092EC4C1" w:rsidR="004E7EB9" w:rsidRPr="0030387C" w:rsidRDefault="004E7EB9" w:rsidP="004E7EB9">
      <w:pPr>
        <w:spacing w:line="240" w:lineRule="auto"/>
        <w:rPr>
          <w:rStyle w:val="Hyperlink"/>
          <w:rFonts w:ascii="Times New Roman" w:eastAsia="Times New Roman" w:hAnsi="Times New Roman" w:cs="Times New Roman"/>
          <w:sz w:val="24"/>
          <w:szCs w:val="24"/>
          <w:lang w:val="es-MX"/>
        </w:rPr>
      </w:pPr>
      <w:r>
        <w:rPr>
          <w:sz w:val="24"/>
          <w:szCs w:val="24"/>
          <w:lang w:val="es"/>
        </w:rPr>
        <w:t>Lowder, S.</w:t>
      </w:r>
      <w:r w:rsidR="004008BF">
        <w:rPr>
          <w:sz w:val="24"/>
          <w:szCs w:val="24"/>
          <w:lang w:val="es"/>
        </w:rPr>
        <w:t xml:space="preserve">, </w:t>
      </w:r>
      <w:r w:rsidR="00725BC8">
        <w:rPr>
          <w:lang w:val="es"/>
        </w:rPr>
        <w:t>Skoet</w:t>
      </w:r>
      <w:r w:rsidR="00725BC8">
        <w:rPr>
          <w:sz w:val="24"/>
          <w:szCs w:val="24"/>
          <w:lang w:val="es"/>
        </w:rPr>
        <w:t>, J.</w:t>
      </w:r>
      <w:r w:rsidR="00721AD3">
        <w:rPr>
          <w:lang w:val="es"/>
        </w:rPr>
        <w:t xml:space="preserve">, </w:t>
      </w:r>
      <w:r w:rsidR="00721AD3">
        <w:rPr>
          <w:sz w:val="24"/>
          <w:szCs w:val="24"/>
          <w:lang w:val="es"/>
        </w:rPr>
        <w:t>Raney</w:t>
      </w:r>
      <w:r>
        <w:rPr>
          <w:sz w:val="24"/>
          <w:szCs w:val="24"/>
          <w:lang w:val="es"/>
        </w:rPr>
        <w:t>, T. (2016) El número, tamaño y distribución de granjas, pequeñas granjas y familias de largo</w:t>
      </w:r>
      <w:r>
        <w:rPr>
          <w:lang w:val="es"/>
        </w:rPr>
        <w:t>nivel en todo el</w:t>
      </w:r>
      <w:r w:rsidR="00C74DC9">
        <w:rPr>
          <w:sz w:val="24"/>
          <w:szCs w:val="24"/>
          <w:lang w:val="es"/>
        </w:rPr>
        <w:t>mundo. Desarrollo Mundial</w:t>
      </w:r>
      <w:r>
        <w:rPr>
          <w:lang w:val="es"/>
        </w:rPr>
        <w:t xml:space="preserve"> </w:t>
      </w:r>
      <w:r>
        <w:rPr>
          <w:sz w:val="24"/>
          <w:szCs w:val="24"/>
          <w:lang w:val="es"/>
        </w:rPr>
        <w:t xml:space="preserve"> 87:16-29</w:t>
      </w:r>
      <w:r w:rsidR="005652BF">
        <w:rPr>
          <w:sz w:val="24"/>
          <w:szCs w:val="24"/>
          <w:lang w:val="es"/>
        </w:rPr>
        <w:t>.</w:t>
      </w:r>
      <w:r>
        <w:rPr>
          <w:lang w:val="es"/>
        </w:rPr>
        <w:t xml:space="preserve"> </w:t>
      </w:r>
      <w:hyperlink r:id="rId44" w:tgtFrame="_blank" w:tooltip="Persistent link using digital object identifier" w:history="1">
        <w:r w:rsidR="009300BE" w:rsidRPr="00A81D5D">
          <w:rPr>
            <w:rStyle w:val="Hyperlink"/>
            <w:sz w:val="24"/>
            <w:szCs w:val="24"/>
            <w:lang w:val="es"/>
          </w:rPr>
          <w:t>https://doi.org/10.1016/j.worlddev.2015.10.041</w:t>
        </w:r>
      </w:hyperlink>
    </w:p>
    <w:p w14:paraId="78FC94F4" w14:textId="69163721" w:rsidR="00234D73" w:rsidRPr="0030387C" w:rsidRDefault="00234D73" w:rsidP="004E7EB9">
      <w:pPr>
        <w:spacing w:line="240" w:lineRule="auto"/>
        <w:rPr>
          <w:rFonts w:ascii="Times New Roman" w:eastAsia="Times New Roman" w:hAnsi="Times New Roman" w:cs="Times New Roman"/>
          <w:sz w:val="24"/>
          <w:szCs w:val="24"/>
          <w:lang w:val="es-MX"/>
        </w:rPr>
      </w:pPr>
      <w:r w:rsidRPr="00234D73">
        <w:rPr>
          <w:sz w:val="24"/>
          <w:szCs w:val="24"/>
          <w:lang w:val="es"/>
        </w:rPr>
        <w:t>Magdof, F., Van Es, H. (2009) Construyendo suelo para mejores cultivos: gestión sostenible del suelo 3ª ed, Publicaciones de Agricultura Sostenible, Waldorf MD USA ISBN 978-1-888626-13-1</w:t>
      </w:r>
      <w:r w:rsidR="00C74DC9">
        <w:rPr>
          <w:sz w:val="24"/>
          <w:szCs w:val="24"/>
          <w:lang w:val="es"/>
        </w:rPr>
        <w:t>.</w:t>
      </w:r>
    </w:p>
    <w:p w14:paraId="311E7EE2" w14:textId="5793771F" w:rsidR="004E7EB9" w:rsidRPr="0030387C" w:rsidRDefault="004E7EB9" w:rsidP="004E7EB9">
      <w:pPr>
        <w:spacing w:line="240" w:lineRule="auto"/>
        <w:rPr>
          <w:rFonts w:ascii="Times New Roman" w:eastAsia="Times New Roman" w:hAnsi="Times New Roman" w:cs="Times New Roman"/>
          <w:sz w:val="24"/>
          <w:szCs w:val="24"/>
          <w:lang w:val="es-MX"/>
        </w:rPr>
      </w:pPr>
      <w:r>
        <w:rPr>
          <w:sz w:val="24"/>
          <w:szCs w:val="24"/>
          <w:lang w:val="es"/>
        </w:rPr>
        <w:t xml:space="preserve">Mahón, N., </w:t>
      </w:r>
      <w:r w:rsidR="004008BF">
        <w:rPr>
          <w:sz w:val="24"/>
          <w:szCs w:val="24"/>
          <w:lang w:val="es"/>
        </w:rPr>
        <w:t>Crute, I.</w:t>
      </w:r>
      <w:r>
        <w:rPr>
          <w:sz w:val="24"/>
          <w:szCs w:val="24"/>
          <w:lang w:val="es"/>
        </w:rPr>
        <w:t xml:space="preserve">, Di Bonito, M., Simmons, E. A., </w:t>
      </w:r>
      <w:r w:rsidR="00725BC8">
        <w:rPr>
          <w:sz w:val="24"/>
          <w:szCs w:val="24"/>
          <w:lang w:val="es"/>
        </w:rPr>
        <w:t>islam</w:t>
      </w:r>
      <w:r>
        <w:rPr>
          <w:sz w:val="24"/>
          <w:szCs w:val="24"/>
          <w:lang w:val="es"/>
        </w:rPr>
        <w:t>, M.M. (2018) Hacia un marco amplio y holístico de indicadores de Intensificación Sostenible. Política de uso de suelo 77:576-597.</w:t>
      </w:r>
      <w:r>
        <w:rPr>
          <w:lang w:val="es"/>
        </w:rPr>
        <w:t xml:space="preserve"> </w:t>
      </w:r>
      <w:hyperlink r:id="rId45" w:tgtFrame="_blank" w:tooltip="Persistent link using digital object identifier" w:history="1">
        <w:r w:rsidR="009300BE" w:rsidRPr="00A81D5D">
          <w:rPr>
            <w:rStyle w:val="Hyperlink"/>
            <w:sz w:val="24"/>
            <w:szCs w:val="24"/>
            <w:lang w:val="es"/>
          </w:rPr>
          <w:t>https://doi.org/10.1016/j.landusepol.2018.06.009</w:t>
        </w:r>
      </w:hyperlink>
    </w:p>
    <w:p w14:paraId="79F6838F" w14:textId="7B30EAA7" w:rsidR="004E7EB9" w:rsidRDefault="004E7EB9" w:rsidP="004E7EB9">
      <w:pPr>
        <w:spacing w:line="240" w:lineRule="auto"/>
        <w:rPr>
          <w:rFonts w:ascii="Times New Roman" w:eastAsia="Times New Roman" w:hAnsi="Times New Roman" w:cs="Times New Roman"/>
          <w:sz w:val="24"/>
          <w:szCs w:val="24"/>
        </w:rPr>
      </w:pPr>
      <w:r>
        <w:rPr>
          <w:sz w:val="24"/>
          <w:szCs w:val="24"/>
          <w:lang w:val="es"/>
        </w:rPr>
        <w:t xml:space="preserve">Hombre, Y., Zhang, J., Xu, Y., Xiao, H., An, W., Xi, H., </w:t>
      </w:r>
      <w:r w:rsidR="004008BF">
        <w:rPr>
          <w:sz w:val="24"/>
          <w:szCs w:val="24"/>
          <w:lang w:val="es"/>
        </w:rPr>
        <w:t>Xue, Z.</w:t>
      </w:r>
      <w:r>
        <w:rPr>
          <w:sz w:val="24"/>
          <w:szCs w:val="24"/>
          <w:lang w:val="es"/>
        </w:rPr>
        <w:t xml:space="preserve">, Huang, H., Chen, X., Shen, A. (2015) Dinámica de la comunidad fúngica y factores de conducción durante </w:t>
      </w:r>
      <w:r w:rsidR="00725BC8">
        <w:rPr>
          <w:sz w:val="24"/>
          <w:szCs w:val="24"/>
          <w:lang w:val="es"/>
        </w:rPr>
        <w:t xml:space="preserve">el </w:t>
      </w:r>
      <w:r w:rsidR="00725BC8">
        <w:rPr>
          <w:lang w:val="es"/>
        </w:rPr>
        <w:t>compostaje</w:t>
      </w:r>
      <w:r w:rsidR="00725BC8">
        <w:rPr>
          <w:sz w:val="24"/>
          <w:szCs w:val="24"/>
          <w:lang w:val="es"/>
        </w:rPr>
        <w:t xml:space="preserve"> </w:t>
      </w:r>
      <w:r>
        <w:rPr>
          <w:sz w:val="24"/>
          <w:szCs w:val="24"/>
          <w:lang w:val="es"/>
        </w:rPr>
        <w:t>de</w:t>
      </w:r>
      <w:r w:rsidR="00725BC8">
        <w:rPr>
          <w:sz w:val="24"/>
          <w:szCs w:val="24"/>
          <w:lang w:val="es"/>
        </w:rPr>
        <w:t xml:space="preserve"> </w:t>
      </w:r>
      <w:r>
        <w:rPr>
          <w:lang w:val="es"/>
        </w:rPr>
        <w:t>residuos</w:t>
      </w:r>
      <w:r w:rsidR="00725BC8">
        <w:rPr>
          <w:lang w:val="es"/>
        </w:rPr>
        <w:t xml:space="preserve"> </w:t>
      </w:r>
      <w:r>
        <w:rPr>
          <w:sz w:val="24"/>
          <w:szCs w:val="24"/>
          <w:lang w:val="es"/>
        </w:rPr>
        <w:t xml:space="preserve">agrícolas. </w:t>
      </w:r>
      <w:r w:rsidR="00080236" w:rsidRPr="0030387C">
        <w:rPr>
          <w:sz w:val="24"/>
          <w:szCs w:val="24"/>
        </w:rPr>
        <w:t>Environmental</w:t>
      </w:r>
      <w:r w:rsidR="00080236" w:rsidRPr="0030387C">
        <w:t xml:space="preserve"> </w:t>
      </w:r>
      <w:r w:rsidR="00080236" w:rsidRPr="0030387C">
        <w:rPr>
          <w:sz w:val="24"/>
          <w:szCs w:val="24"/>
        </w:rPr>
        <w:t>Science</w:t>
      </w:r>
      <w:r w:rsidR="00C74DC9" w:rsidRPr="0030387C">
        <w:rPr>
          <w:sz w:val="24"/>
          <w:szCs w:val="24"/>
        </w:rPr>
        <w:t xml:space="preserve"> and</w:t>
      </w:r>
      <w:r w:rsidRPr="0030387C">
        <w:t xml:space="preserve"> </w:t>
      </w:r>
      <w:r w:rsidRPr="0030387C">
        <w:rPr>
          <w:sz w:val="24"/>
          <w:szCs w:val="24"/>
        </w:rPr>
        <w:t xml:space="preserve"> Pollut</w:t>
      </w:r>
      <w:r w:rsidR="00C74DC9" w:rsidRPr="0030387C">
        <w:rPr>
          <w:sz w:val="24"/>
          <w:szCs w:val="24"/>
        </w:rPr>
        <w:t>ion Research</w:t>
      </w:r>
      <w:r w:rsidRPr="0030387C">
        <w:t xml:space="preserve"> </w:t>
      </w:r>
      <w:r w:rsidRPr="0030387C">
        <w:rPr>
          <w:sz w:val="24"/>
          <w:szCs w:val="24"/>
        </w:rPr>
        <w:t xml:space="preserve"> 22:19879-19886</w:t>
      </w:r>
      <w:r w:rsidR="00C74DC9" w:rsidRPr="0030387C">
        <w:rPr>
          <w:sz w:val="24"/>
          <w:szCs w:val="24"/>
        </w:rPr>
        <w:t>.</w:t>
      </w:r>
      <w:r w:rsidRPr="0030387C">
        <w:t xml:space="preserve"> </w:t>
      </w:r>
      <w:hyperlink r:id="rId46" w:history="1">
        <w:r w:rsidR="009B35AF" w:rsidRPr="0030387C">
          <w:rPr>
            <w:rStyle w:val="Hyperlink"/>
            <w:sz w:val="24"/>
            <w:szCs w:val="24"/>
          </w:rPr>
          <w:t>https://doi.org/10.1007/s11356-015-5172-5.</w:t>
        </w:r>
      </w:hyperlink>
    </w:p>
    <w:p w14:paraId="0121EE87" w14:textId="77777777" w:rsidR="004E7EB9" w:rsidRPr="0030387C" w:rsidRDefault="004E7EB9" w:rsidP="004E7EB9">
      <w:pPr>
        <w:spacing w:line="240" w:lineRule="auto"/>
        <w:rPr>
          <w:rFonts w:ascii="Times New Roman" w:eastAsia="Times New Roman" w:hAnsi="Times New Roman" w:cs="Times New Roman"/>
          <w:color w:val="333333"/>
          <w:sz w:val="24"/>
          <w:szCs w:val="24"/>
          <w:shd w:val="clear" w:color="auto" w:fill="FCFCFC"/>
          <w:lang w:val="es-MX"/>
        </w:rPr>
      </w:pPr>
      <w:r w:rsidRPr="0030387C">
        <w:rPr>
          <w:color w:val="333333"/>
          <w:sz w:val="24"/>
          <w:szCs w:val="24"/>
          <w:shd w:val="clear" w:color="auto" w:fill="FCFCFC"/>
        </w:rPr>
        <w:t xml:space="preserve">Mengel K., </w:t>
      </w:r>
      <w:r w:rsidRPr="0030387C">
        <w:t xml:space="preserve"> </w:t>
      </w:r>
      <w:r w:rsidRPr="0030387C">
        <w:rPr>
          <w:color w:val="333333"/>
          <w:sz w:val="24"/>
          <w:szCs w:val="24"/>
          <w:shd w:val="clear" w:color="auto" w:fill="FCFCFC"/>
        </w:rPr>
        <w:t>Kirkby</w:t>
      </w:r>
      <w:r w:rsidRPr="0030387C">
        <w:t xml:space="preserve"> </w:t>
      </w:r>
      <w:r w:rsidRPr="0030387C">
        <w:rPr>
          <w:color w:val="333333"/>
          <w:sz w:val="24"/>
          <w:szCs w:val="24"/>
          <w:shd w:val="clear" w:color="auto" w:fill="FCFCFC"/>
        </w:rPr>
        <w:t xml:space="preserve"> E.A., </w:t>
      </w:r>
      <w:r w:rsidRPr="0030387C">
        <w:t xml:space="preserve"> </w:t>
      </w:r>
      <w:r w:rsidRPr="0030387C">
        <w:rPr>
          <w:color w:val="333333"/>
          <w:sz w:val="24"/>
          <w:szCs w:val="24"/>
          <w:shd w:val="clear" w:color="auto" w:fill="FCFCFC"/>
        </w:rPr>
        <w:t>Kosegarten</w:t>
      </w:r>
      <w:r w:rsidRPr="0030387C">
        <w:t xml:space="preserve"> </w:t>
      </w:r>
      <w:r w:rsidRPr="0030387C">
        <w:rPr>
          <w:color w:val="333333"/>
          <w:sz w:val="24"/>
          <w:szCs w:val="24"/>
          <w:shd w:val="clear" w:color="auto" w:fill="FCFCFC"/>
        </w:rPr>
        <w:t xml:space="preserve"> H., Appel T. (2001) Soil Copper. </w:t>
      </w:r>
      <w:r>
        <w:rPr>
          <w:color w:val="333333"/>
          <w:sz w:val="24"/>
          <w:szCs w:val="24"/>
          <w:shd w:val="clear" w:color="auto" w:fill="FCFCFC"/>
          <w:lang w:val="es"/>
        </w:rPr>
        <w:t xml:space="preserve">En: </w:t>
      </w:r>
      <w:r>
        <w:rPr>
          <w:lang w:val="es"/>
        </w:rPr>
        <w:t xml:space="preserve"> </w:t>
      </w:r>
      <w:r>
        <w:rPr>
          <w:color w:val="333333"/>
          <w:sz w:val="24"/>
          <w:szCs w:val="24"/>
          <w:shd w:val="clear" w:color="auto" w:fill="FCFCFC"/>
          <w:lang w:val="es"/>
        </w:rPr>
        <w:t>Mengel</w:t>
      </w:r>
      <w:r>
        <w:rPr>
          <w:lang w:val="es"/>
        </w:rPr>
        <w:t xml:space="preserve"> </w:t>
      </w:r>
      <w:r>
        <w:rPr>
          <w:color w:val="333333"/>
          <w:sz w:val="24"/>
          <w:szCs w:val="24"/>
          <w:shd w:val="clear" w:color="auto" w:fill="FCFCFC"/>
          <w:lang w:val="es"/>
        </w:rPr>
        <w:t xml:space="preserve"> K., </w:t>
      </w:r>
      <w:r>
        <w:rPr>
          <w:lang w:val="es"/>
        </w:rPr>
        <w:t xml:space="preserve"> </w:t>
      </w:r>
      <w:r>
        <w:rPr>
          <w:color w:val="333333"/>
          <w:sz w:val="24"/>
          <w:szCs w:val="24"/>
          <w:shd w:val="clear" w:color="auto" w:fill="FCFCFC"/>
          <w:lang w:val="es"/>
        </w:rPr>
        <w:t>Kirkby</w:t>
      </w:r>
      <w:r>
        <w:rPr>
          <w:lang w:val="es"/>
        </w:rPr>
        <w:t xml:space="preserve"> </w:t>
      </w:r>
      <w:r>
        <w:rPr>
          <w:color w:val="333333"/>
          <w:sz w:val="24"/>
          <w:szCs w:val="24"/>
          <w:shd w:val="clear" w:color="auto" w:fill="FCFCFC"/>
          <w:lang w:val="es"/>
        </w:rPr>
        <w:t xml:space="preserve"> E.A., </w:t>
      </w:r>
      <w:r>
        <w:rPr>
          <w:lang w:val="es"/>
        </w:rPr>
        <w:t xml:space="preserve"> </w:t>
      </w:r>
      <w:r>
        <w:rPr>
          <w:color w:val="333333"/>
          <w:sz w:val="24"/>
          <w:szCs w:val="24"/>
          <w:shd w:val="clear" w:color="auto" w:fill="FCFCFC"/>
          <w:lang w:val="es"/>
        </w:rPr>
        <w:t>Kosegarten</w:t>
      </w:r>
      <w:r>
        <w:rPr>
          <w:lang w:val="es"/>
        </w:rPr>
        <w:t xml:space="preserve"> </w:t>
      </w:r>
      <w:r>
        <w:rPr>
          <w:color w:val="333333"/>
          <w:sz w:val="24"/>
          <w:szCs w:val="24"/>
          <w:shd w:val="clear" w:color="auto" w:fill="FCFCFC"/>
          <w:lang w:val="es"/>
        </w:rPr>
        <w:t xml:space="preserve"> H., Appel T. (eds) Principios de Nutrición Vegetal. Springer, Dordrecht.</w:t>
      </w:r>
    </w:p>
    <w:p w14:paraId="2FE07FE1" w14:textId="0AD0C5B4" w:rsidR="009300BE" w:rsidRPr="00EC7AD4" w:rsidRDefault="004E7EB9" w:rsidP="009300BE">
      <w:pPr>
        <w:spacing w:line="240" w:lineRule="auto"/>
        <w:rPr>
          <w:rStyle w:val="Hyperlink"/>
          <w:rFonts w:ascii="Times New Roman" w:hAnsi="Times New Roman" w:cs="Times New Roman"/>
          <w:sz w:val="24"/>
          <w:szCs w:val="24"/>
        </w:rPr>
      </w:pPr>
      <w:r>
        <w:rPr>
          <w:sz w:val="24"/>
          <w:szCs w:val="24"/>
          <w:lang w:val="es"/>
        </w:rPr>
        <w:t xml:space="preserve">Mohajan, H. K. (2014) Escenario de Alimentos y Nutrición de Kenia. </w:t>
      </w:r>
      <w:r w:rsidRPr="0030387C">
        <w:rPr>
          <w:sz w:val="24"/>
          <w:szCs w:val="24"/>
        </w:rPr>
        <w:t xml:space="preserve">American </w:t>
      </w:r>
      <w:r w:rsidRPr="0030387C">
        <w:t xml:space="preserve"> </w:t>
      </w:r>
      <w:r w:rsidR="00B94F92" w:rsidRPr="0030387C">
        <w:rPr>
          <w:sz w:val="24"/>
          <w:szCs w:val="24"/>
        </w:rPr>
        <w:t>Journal of Food and Nutrition 2</w:t>
      </w:r>
      <w:r w:rsidRPr="0030387C">
        <w:rPr>
          <w:sz w:val="24"/>
          <w:szCs w:val="24"/>
        </w:rPr>
        <w:t>(2):28-38.</w:t>
      </w:r>
      <w:r w:rsidRPr="0030387C">
        <w:t xml:space="preserve"> </w:t>
      </w:r>
      <w:r w:rsidR="009300BE" w:rsidRPr="0030387C">
        <w:rPr>
          <w:rStyle w:val="Hyperlink"/>
          <w:sz w:val="24"/>
          <w:szCs w:val="24"/>
        </w:rPr>
        <w:t>https://doi.org/</w:t>
      </w:r>
      <w:r w:rsidRPr="0030387C">
        <w:t xml:space="preserve"> </w:t>
      </w:r>
      <w:r w:rsidR="009300BE" w:rsidRPr="0030387C">
        <w:rPr>
          <w:rStyle w:val="Hyperlink"/>
          <w:sz w:val="24"/>
          <w:szCs w:val="24"/>
        </w:rPr>
        <w:t xml:space="preserve"> 10.12691/ajfn-2-2-3</w:t>
      </w:r>
    </w:p>
    <w:p w14:paraId="125FCFD5" w14:textId="2EBAF53C" w:rsidR="005A768E" w:rsidRDefault="005A768E" w:rsidP="004E7EB9">
      <w:pPr>
        <w:spacing w:line="240" w:lineRule="auto"/>
        <w:rPr>
          <w:rFonts w:ascii="Times New Roman" w:eastAsia="Times New Roman" w:hAnsi="Times New Roman" w:cs="Times New Roman"/>
          <w:sz w:val="24"/>
          <w:szCs w:val="24"/>
        </w:rPr>
      </w:pPr>
      <w:r>
        <w:rPr>
          <w:sz w:val="24"/>
          <w:szCs w:val="24"/>
          <w:lang w:val="es"/>
        </w:rPr>
        <w:t xml:space="preserve">Muller, A., Schader,C., </w:t>
      </w:r>
      <w:r>
        <w:rPr>
          <w:lang w:val="es"/>
        </w:rPr>
        <w:t xml:space="preserve"> </w:t>
      </w:r>
      <w:r>
        <w:rPr>
          <w:sz w:val="24"/>
          <w:szCs w:val="24"/>
          <w:lang w:val="es"/>
        </w:rPr>
        <w:t>Scialabba</w:t>
      </w:r>
      <w:r>
        <w:rPr>
          <w:lang w:val="es"/>
        </w:rPr>
        <w:t>,</w:t>
      </w:r>
      <w:r>
        <w:rPr>
          <w:sz w:val="24"/>
          <w:szCs w:val="24"/>
          <w:lang w:val="es"/>
        </w:rPr>
        <w:t xml:space="preserve">N., </w:t>
      </w:r>
      <w:r>
        <w:rPr>
          <w:lang w:val="es"/>
        </w:rPr>
        <w:t xml:space="preserve"> </w:t>
      </w:r>
      <w:r>
        <w:rPr>
          <w:sz w:val="24"/>
          <w:szCs w:val="24"/>
          <w:lang w:val="es"/>
        </w:rPr>
        <w:t xml:space="preserve">Bruggemann,J., </w:t>
      </w:r>
      <w:r>
        <w:rPr>
          <w:lang w:val="es"/>
        </w:rPr>
        <w:t xml:space="preserve"> </w:t>
      </w:r>
      <w:r>
        <w:rPr>
          <w:sz w:val="24"/>
          <w:szCs w:val="24"/>
          <w:lang w:val="es"/>
        </w:rPr>
        <w:t>Isensee</w:t>
      </w:r>
      <w:r>
        <w:rPr>
          <w:lang w:val="es"/>
        </w:rPr>
        <w:t>,</w:t>
      </w:r>
      <w:r>
        <w:rPr>
          <w:sz w:val="24"/>
          <w:szCs w:val="24"/>
          <w:lang w:val="es"/>
        </w:rPr>
        <w:t xml:space="preserve">A., </w:t>
      </w:r>
      <w:r>
        <w:rPr>
          <w:lang w:val="es"/>
        </w:rPr>
        <w:t xml:space="preserve"> </w:t>
      </w:r>
      <w:r>
        <w:rPr>
          <w:sz w:val="24"/>
          <w:szCs w:val="24"/>
          <w:lang w:val="es"/>
        </w:rPr>
        <w:t xml:space="preserve">Erb,K-H., Smith, P., </w:t>
      </w:r>
      <w:r>
        <w:rPr>
          <w:lang w:val="es"/>
        </w:rPr>
        <w:t xml:space="preserve"> </w:t>
      </w:r>
      <w:r>
        <w:rPr>
          <w:sz w:val="24"/>
          <w:szCs w:val="24"/>
          <w:lang w:val="es"/>
        </w:rPr>
        <w:t xml:space="preserve">Kloche,P., </w:t>
      </w:r>
      <w:r>
        <w:rPr>
          <w:lang w:val="es"/>
        </w:rPr>
        <w:t xml:space="preserve"> </w:t>
      </w:r>
      <w:r>
        <w:rPr>
          <w:sz w:val="24"/>
          <w:szCs w:val="24"/>
          <w:lang w:val="es"/>
        </w:rPr>
        <w:t xml:space="preserve">Leiber,F., </w:t>
      </w:r>
      <w:r>
        <w:rPr>
          <w:lang w:val="es"/>
        </w:rPr>
        <w:t xml:space="preserve"> </w:t>
      </w:r>
      <w:r>
        <w:rPr>
          <w:sz w:val="24"/>
          <w:szCs w:val="24"/>
          <w:lang w:val="es"/>
        </w:rPr>
        <w:t>Stoize,M.</w:t>
      </w:r>
      <w:r>
        <w:rPr>
          <w:lang w:val="es"/>
        </w:rPr>
        <w:t xml:space="preserve"> </w:t>
      </w:r>
      <w:r>
        <w:rPr>
          <w:sz w:val="24"/>
          <w:szCs w:val="24"/>
          <w:lang w:val="es"/>
        </w:rPr>
        <w:t>Niggli,A.</w:t>
      </w:r>
      <w:r>
        <w:rPr>
          <w:lang w:val="es"/>
        </w:rPr>
        <w:t xml:space="preserve"> </w:t>
      </w:r>
      <w:r w:rsidR="00E3390F">
        <w:rPr>
          <w:sz w:val="24"/>
          <w:szCs w:val="24"/>
          <w:lang w:val="es"/>
        </w:rPr>
        <w:t>(</w:t>
      </w:r>
      <w:r>
        <w:rPr>
          <w:sz w:val="24"/>
          <w:szCs w:val="24"/>
          <w:lang w:val="es"/>
        </w:rPr>
        <w:t>2017</w:t>
      </w:r>
      <w:r w:rsidR="00E3390F">
        <w:rPr>
          <w:sz w:val="24"/>
          <w:szCs w:val="24"/>
          <w:lang w:val="es"/>
        </w:rPr>
        <w:t>)</w:t>
      </w:r>
      <w:r>
        <w:rPr>
          <w:lang w:val="es"/>
        </w:rPr>
        <w:t xml:space="preserve"> </w:t>
      </w:r>
      <w:r>
        <w:rPr>
          <w:sz w:val="24"/>
          <w:szCs w:val="24"/>
          <w:lang w:val="es"/>
        </w:rPr>
        <w:t xml:space="preserve"> Estrategias para alimentar al mundo de manera más sostenible con la agricultura orgánica, Nature Communications (acceso abierto).</w:t>
      </w:r>
      <w:r>
        <w:rPr>
          <w:lang w:val="es"/>
        </w:rPr>
        <w:t xml:space="preserve"> </w:t>
      </w:r>
      <w:hyperlink r:id="rId47" w:history="1">
        <w:r w:rsidR="009B35AF" w:rsidRPr="009B35AF">
          <w:rPr>
            <w:rStyle w:val="Hyperlink"/>
            <w:sz w:val="24"/>
            <w:szCs w:val="24"/>
            <w:lang w:val="es"/>
          </w:rPr>
          <w:t>https://doi.org/ 10.1038/s41467-017-01410</w:t>
        </w:r>
      </w:hyperlink>
    </w:p>
    <w:p w14:paraId="5B635863" w14:textId="47974C88" w:rsidR="004E7EB9" w:rsidRPr="0030387C" w:rsidRDefault="004E7EB9" w:rsidP="004E7EB9">
      <w:pPr>
        <w:spacing w:line="240" w:lineRule="auto"/>
        <w:rPr>
          <w:rFonts w:ascii="Times New Roman" w:eastAsia="Times New Roman" w:hAnsi="Times New Roman" w:cs="Times New Roman"/>
          <w:sz w:val="24"/>
          <w:szCs w:val="24"/>
          <w:lang w:val="es-MX"/>
        </w:rPr>
      </w:pPr>
      <w:r>
        <w:rPr>
          <w:sz w:val="24"/>
          <w:szCs w:val="24"/>
          <w:lang w:val="es"/>
        </w:rPr>
        <w:lastRenderedPageBreak/>
        <w:t xml:space="preserve">Informe del Grupo Especial de Montpellier. (2013) Intensificación sostenible: Un nuevo paradigma para la agricultura africana. Agricultura para el impacto, 15 Princes Gardens, Campus de South Kensington, Imperial College, Londres, Reino Unido, SW7 1NA </w:t>
      </w:r>
      <w:hyperlink r:id="rId48" w:history="1">
        <w:r w:rsidRPr="00A81D5D">
          <w:rPr>
            <w:rStyle w:val="Hyperlink"/>
            <w:sz w:val="24"/>
            <w:szCs w:val="24"/>
            <w:lang w:val="es"/>
          </w:rPr>
          <w:t>www.ag4impact.org https://ag4impact.org/wp-content/uploads/2013/04/MP_0176_Report_Redesign_2016.pdf</w:t>
        </w:r>
      </w:hyperlink>
      <w:r>
        <w:rPr>
          <w:lang w:val="es"/>
        </w:rPr>
        <w:t xml:space="preserve"> </w:t>
      </w:r>
      <w:hyperlink r:id="rId49" w:history="1"/>
      <w:r>
        <w:rPr>
          <w:sz w:val="24"/>
          <w:szCs w:val="24"/>
          <w:lang w:val="es"/>
        </w:rPr>
        <w:t xml:space="preserve"> (consultado el 7/29/2019).</w:t>
      </w:r>
    </w:p>
    <w:p w14:paraId="0D42A586" w14:textId="1423CFFD" w:rsidR="004E7EB9" w:rsidRPr="0030387C" w:rsidRDefault="004E7EB9" w:rsidP="004E7EB9">
      <w:pPr>
        <w:spacing w:line="240" w:lineRule="auto"/>
        <w:rPr>
          <w:rFonts w:ascii="Times New Roman" w:eastAsia="Times New Roman" w:hAnsi="Times New Roman" w:cs="Times New Roman"/>
          <w:sz w:val="24"/>
          <w:szCs w:val="24"/>
          <w:lang w:val="es-MX"/>
        </w:rPr>
      </w:pPr>
      <w:r>
        <w:rPr>
          <w:sz w:val="24"/>
          <w:szCs w:val="24"/>
          <w:lang w:val="es"/>
        </w:rPr>
        <w:t>Moore, S. R. (2010) Eficiencia energética en la producción de cebolla orgánica biointensiva a pequeña escala en Pensilvania, EE. UU. Renewab</w:t>
      </w:r>
      <w:r w:rsidR="00B94F92">
        <w:rPr>
          <w:sz w:val="24"/>
          <w:szCs w:val="24"/>
          <w:lang w:val="es"/>
        </w:rPr>
        <w:t>le Agriculture and Food Systems 25(3):</w:t>
      </w:r>
      <w:r>
        <w:rPr>
          <w:sz w:val="24"/>
          <w:szCs w:val="24"/>
          <w:lang w:val="es"/>
        </w:rPr>
        <w:t>181-188.</w:t>
      </w:r>
      <w:r>
        <w:rPr>
          <w:lang w:val="es"/>
        </w:rPr>
        <w:t xml:space="preserve"> </w:t>
      </w:r>
      <w:hyperlink r:id="rId50" w:tgtFrame="_blank" w:history="1">
        <w:r w:rsidR="009300BE" w:rsidRPr="00EC7AD4">
          <w:rPr>
            <w:rStyle w:val="Hyperlink"/>
            <w:sz w:val="24"/>
            <w:szCs w:val="24"/>
            <w:bdr w:val="none" w:sz="0" w:space="0" w:color="auto" w:frame="1"/>
            <w:shd w:val="clear" w:color="auto" w:fill="FFFFFF"/>
            <w:lang w:val="es"/>
          </w:rPr>
          <w:t>https://doi.org/10.1017/S1742170510000098</w:t>
        </w:r>
      </w:hyperlink>
    </w:p>
    <w:p w14:paraId="50D4AF7D" w14:textId="77777777" w:rsidR="004E7EB9" w:rsidRDefault="004E7EB9" w:rsidP="004E7EB9">
      <w:pPr>
        <w:spacing w:line="240" w:lineRule="auto"/>
        <w:rPr>
          <w:rFonts w:ascii="Times New Roman" w:eastAsia="Times New Roman" w:hAnsi="Times New Roman" w:cs="Times New Roman"/>
          <w:sz w:val="24"/>
          <w:szCs w:val="24"/>
        </w:rPr>
      </w:pPr>
      <w:r>
        <w:rPr>
          <w:sz w:val="24"/>
          <w:szCs w:val="24"/>
          <w:lang w:val="es"/>
        </w:rPr>
        <w:t xml:space="preserve">Murphy, D. E. (2017) Factores que conducen al éxito en la implementación de jardines biointensivos y en servir como agentes de extensión de jardinería biointensiva en Nicaragua: Utilizando un enfoque cualitativo. </w:t>
      </w:r>
      <w:r w:rsidRPr="0030387C">
        <w:rPr>
          <w:sz w:val="24"/>
          <w:szCs w:val="24"/>
        </w:rPr>
        <w:t>Departamento de tesis de Maestría de Salud Global, Milken Institute School of Public Health, The George Washington University, Washington, D.C. USA.</w:t>
      </w:r>
    </w:p>
    <w:p w14:paraId="0A5D35E4" w14:textId="630C7C8A" w:rsidR="004E7EB9" w:rsidRPr="0030387C" w:rsidRDefault="004E7EB9" w:rsidP="004E7EB9">
      <w:pPr>
        <w:spacing w:line="240" w:lineRule="auto"/>
        <w:rPr>
          <w:rFonts w:ascii="Times New Roman" w:eastAsia="Times New Roman" w:hAnsi="Times New Roman" w:cs="Times New Roman"/>
          <w:sz w:val="24"/>
          <w:szCs w:val="24"/>
          <w:lang w:val="es-MX"/>
        </w:rPr>
      </w:pPr>
      <w:r>
        <w:rPr>
          <w:sz w:val="24"/>
          <w:szCs w:val="24"/>
          <w:lang w:val="es"/>
        </w:rPr>
        <w:t xml:space="preserve">Omondi, E.C., Norton, J.B., Ashienje, D. S. (2014) Rendimiento de una variedad local de maíz polinizado abierto y una variedad híbrida común bajo prácticas intensivas de agricultura a pequeña escala.  Revista Africana </w:t>
      </w:r>
      <w:r>
        <w:rPr>
          <w:lang w:val="es"/>
        </w:rPr>
        <w:t xml:space="preserve"> </w:t>
      </w:r>
      <w:r w:rsidR="00B94F92">
        <w:rPr>
          <w:sz w:val="24"/>
          <w:szCs w:val="24"/>
          <w:lang w:val="es"/>
        </w:rPr>
        <w:t>de Investigación Agrícola 9(11):</w:t>
      </w:r>
      <w:r>
        <w:rPr>
          <w:sz w:val="24"/>
          <w:szCs w:val="24"/>
          <w:lang w:val="es"/>
        </w:rPr>
        <w:t>950-955.</w:t>
      </w:r>
      <w:r>
        <w:rPr>
          <w:lang w:val="es"/>
        </w:rPr>
        <w:t xml:space="preserve"> </w:t>
      </w:r>
      <w:r w:rsidR="009300BE" w:rsidRPr="00A81D5D">
        <w:rPr>
          <w:rStyle w:val="Hyperlink"/>
          <w:sz w:val="24"/>
          <w:szCs w:val="24"/>
          <w:bdr w:val="none" w:sz="0" w:space="0" w:color="auto" w:frame="1"/>
          <w:shd w:val="clear" w:color="auto" w:fill="FFFFFF"/>
          <w:lang w:val="es"/>
        </w:rPr>
        <w:t>https://doi.org/10.5897/AJAR2013.7359</w:t>
      </w:r>
    </w:p>
    <w:p w14:paraId="6D7FAF39" w14:textId="793C2242" w:rsidR="004E7EB9" w:rsidRPr="0030387C" w:rsidRDefault="004E7EB9" w:rsidP="004E7EB9">
      <w:pPr>
        <w:spacing w:line="240" w:lineRule="auto"/>
        <w:rPr>
          <w:rFonts w:ascii="Times New Roman" w:eastAsia="Times New Roman" w:hAnsi="Times New Roman" w:cs="Times New Roman"/>
          <w:sz w:val="24"/>
          <w:szCs w:val="24"/>
          <w:lang w:val="es-MX"/>
        </w:rPr>
      </w:pPr>
      <w:r>
        <w:rPr>
          <w:sz w:val="24"/>
          <w:szCs w:val="24"/>
          <w:lang w:val="es"/>
        </w:rPr>
        <w:t>Petersen, B., Snapp, S. (2015) ¿Qué es la intensificación sostenible? Opiniones de</w:t>
      </w:r>
      <w:r w:rsidR="00B94F92">
        <w:rPr>
          <w:sz w:val="24"/>
          <w:szCs w:val="24"/>
          <w:lang w:val="es"/>
        </w:rPr>
        <w:t>expertos. Política de uso de la tierra 46:</w:t>
      </w:r>
      <w:r>
        <w:rPr>
          <w:sz w:val="24"/>
          <w:szCs w:val="24"/>
          <w:lang w:val="es"/>
        </w:rPr>
        <w:t>1-10.</w:t>
      </w:r>
      <w:r>
        <w:rPr>
          <w:lang w:val="es"/>
        </w:rPr>
        <w:t xml:space="preserve"> </w:t>
      </w:r>
      <w:hyperlink r:id="rId51" w:tgtFrame="_blank" w:tooltip="Persistent link using digital object identifier" w:history="1">
        <w:r w:rsidR="009300BE" w:rsidRPr="00A81D5D">
          <w:rPr>
            <w:rStyle w:val="Hyperlink"/>
            <w:sz w:val="24"/>
            <w:szCs w:val="24"/>
            <w:bdr w:val="none" w:sz="0" w:space="0" w:color="auto" w:frame="1"/>
            <w:shd w:val="clear" w:color="auto" w:fill="FFFFFF"/>
            <w:lang w:val="es"/>
          </w:rPr>
          <w:t>https://doi.org/10.1016/j.landusepol.2015.02.002</w:t>
        </w:r>
      </w:hyperlink>
    </w:p>
    <w:p w14:paraId="567209C1" w14:textId="7D3B6977" w:rsidR="004E7EB9" w:rsidRPr="0030387C" w:rsidRDefault="004E7EB9" w:rsidP="004E7EB9">
      <w:pPr>
        <w:spacing w:line="240" w:lineRule="auto"/>
        <w:rPr>
          <w:rFonts w:ascii="Times New Roman" w:eastAsia="Times New Roman" w:hAnsi="Times New Roman" w:cs="Times New Roman"/>
          <w:sz w:val="24"/>
          <w:szCs w:val="24"/>
          <w:lang w:val="es-MX"/>
        </w:rPr>
      </w:pPr>
      <w:r>
        <w:rPr>
          <w:sz w:val="24"/>
          <w:szCs w:val="24"/>
          <w:lang w:val="es"/>
        </w:rPr>
        <w:t>Bonita, I., Toulmin, C., Williams, S., (2011</w:t>
      </w:r>
      <w:r w:rsidR="004008BF">
        <w:rPr>
          <w:sz w:val="24"/>
          <w:szCs w:val="24"/>
          <w:lang w:val="es"/>
        </w:rPr>
        <w:t>)</w:t>
      </w:r>
      <w:r w:rsidR="004008BF">
        <w:rPr>
          <w:lang w:val="es"/>
        </w:rPr>
        <w:t xml:space="preserve"> </w:t>
      </w:r>
      <w:r w:rsidR="004008BF">
        <w:rPr>
          <w:sz w:val="24"/>
          <w:szCs w:val="24"/>
          <w:lang w:val="es"/>
        </w:rPr>
        <w:t>Intensificación</w:t>
      </w:r>
      <w:r>
        <w:rPr>
          <w:sz w:val="24"/>
          <w:szCs w:val="24"/>
          <w:lang w:val="es"/>
        </w:rPr>
        <w:t xml:space="preserve"> sostenible en la agricultura africana. Revista Internacional de</w:t>
      </w:r>
      <w:r>
        <w:rPr>
          <w:lang w:val="es"/>
        </w:rPr>
        <w:t xml:space="preserve"> Sostenibilidad Agrícola 9:5-24.</w:t>
      </w:r>
      <w:r w:rsidR="00B94F92">
        <w:rPr>
          <w:sz w:val="24"/>
          <w:szCs w:val="24"/>
          <w:lang w:val="es"/>
        </w:rPr>
        <w:t xml:space="preserve"> </w:t>
      </w:r>
      <w:r>
        <w:rPr>
          <w:lang w:val="es"/>
        </w:rPr>
        <w:t xml:space="preserve"> </w:t>
      </w:r>
      <w:hyperlink r:id="rId52" w:history="1">
        <w:r w:rsidR="009300BE" w:rsidRPr="00A81D5D">
          <w:rPr>
            <w:rStyle w:val="Hyperlink"/>
            <w:sz w:val="24"/>
            <w:szCs w:val="24"/>
            <w:bdr w:val="none" w:sz="0" w:space="0" w:color="auto" w:frame="1"/>
            <w:shd w:val="clear" w:color="auto" w:fill="FFFFFF"/>
            <w:lang w:val="es"/>
          </w:rPr>
          <w:t>https://doi.org/10.3763/ijas.2010.0583</w:t>
        </w:r>
      </w:hyperlink>
    </w:p>
    <w:p w14:paraId="6FED0841" w14:textId="2C3B79EE" w:rsidR="004E7EB9" w:rsidRPr="0030387C" w:rsidRDefault="004E7EB9" w:rsidP="004E7EB9">
      <w:pPr>
        <w:spacing w:line="240" w:lineRule="auto"/>
        <w:rPr>
          <w:rFonts w:ascii="Times New Roman" w:eastAsia="Times New Roman" w:hAnsi="Times New Roman" w:cs="Times New Roman"/>
          <w:sz w:val="24"/>
          <w:szCs w:val="24"/>
          <w:lang w:val="es"/>
        </w:rPr>
      </w:pPr>
      <w:r>
        <w:rPr>
          <w:sz w:val="24"/>
          <w:szCs w:val="24"/>
          <w:lang w:val="es"/>
        </w:rPr>
        <w:t>Rajbhsndari, B.P. (2011) Sistema de agricultura bio-intensiva: Validación de sus enfoques en el aumento de la producción de alimentos, mejora de la seguridad alimentaria y los medios de vida. Nepalese Journal of Agricultural Scien</w:t>
      </w:r>
      <w:r w:rsidR="00B94F92">
        <w:rPr>
          <w:sz w:val="24"/>
          <w:szCs w:val="24"/>
          <w:lang w:val="es"/>
        </w:rPr>
        <w:t>ces 9: 112-123</w:t>
      </w:r>
      <w:r>
        <w:rPr>
          <w:sz w:val="24"/>
          <w:szCs w:val="24"/>
          <w:lang w:val="es"/>
        </w:rPr>
        <w:t>. ISSN 2091-042X.</w:t>
      </w:r>
    </w:p>
    <w:p w14:paraId="6D87EA9A" w14:textId="5629F36D" w:rsidR="00394D5A" w:rsidRPr="0030387C" w:rsidRDefault="00394D5A" w:rsidP="004E7EB9">
      <w:pPr>
        <w:spacing w:line="240" w:lineRule="auto"/>
        <w:rPr>
          <w:rFonts w:ascii="Times New Roman" w:eastAsia="Times New Roman" w:hAnsi="Times New Roman" w:cs="Times New Roman"/>
          <w:sz w:val="24"/>
          <w:szCs w:val="24"/>
          <w:lang w:val="es"/>
        </w:rPr>
      </w:pPr>
      <w:r>
        <w:rPr>
          <w:sz w:val="24"/>
          <w:szCs w:val="24"/>
          <w:lang w:val="es"/>
        </w:rPr>
        <w:t>Reganold, J. P., Wachter, J.M. (2016</w:t>
      </w:r>
      <w:r w:rsidR="00725BC8">
        <w:rPr>
          <w:sz w:val="24"/>
          <w:szCs w:val="24"/>
          <w:lang w:val="es"/>
        </w:rPr>
        <w:t xml:space="preserve">) </w:t>
      </w:r>
      <w:r w:rsidR="00725BC8">
        <w:rPr>
          <w:lang w:val="es"/>
        </w:rPr>
        <w:t xml:space="preserve">Organic </w:t>
      </w:r>
      <w:r w:rsidR="00725BC8">
        <w:rPr>
          <w:sz w:val="24"/>
          <w:szCs w:val="24"/>
          <w:lang w:val="es"/>
        </w:rPr>
        <w:t>agricultura</w:t>
      </w:r>
      <w:r>
        <w:rPr>
          <w:sz w:val="24"/>
          <w:szCs w:val="24"/>
          <w:lang w:val="es"/>
        </w:rPr>
        <w:t xml:space="preserve"> en el siglo XXI Plantas </w:t>
      </w:r>
      <w:r w:rsidR="00721AD3">
        <w:rPr>
          <w:sz w:val="24"/>
          <w:szCs w:val="24"/>
          <w:lang w:val="es"/>
        </w:rPr>
        <w:t xml:space="preserve">naturales </w:t>
      </w:r>
      <w:r w:rsidR="00721AD3">
        <w:rPr>
          <w:lang w:val="es"/>
        </w:rPr>
        <w:t>2</w:t>
      </w:r>
      <w:r w:rsidR="00B94F92">
        <w:rPr>
          <w:sz w:val="24"/>
          <w:szCs w:val="24"/>
          <w:lang w:val="es"/>
        </w:rPr>
        <w:t>:</w:t>
      </w:r>
      <w:r>
        <w:rPr>
          <w:lang w:val="es"/>
        </w:rPr>
        <w:t xml:space="preserve"> </w:t>
      </w:r>
      <w:r w:rsidR="00AE34B6">
        <w:rPr>
          <w:sz w:val="24"/>
          <w:szCs w:val="24"/>
          <w:lang w:val="es"/>
        </w:rPr>
        <w:t xml:space="preserve"> Un</w:t>
      </w:r>
      <w:r>
        <w:rPr>
          <w:sz w:val="24"/>
          <w:szCs w:val="24"/>
          <w:lang w:val="es"/>
        </w:rPr>
        <w:t xml:space="preserve">rticle número 15221 </w:t>
      </w:r>
      <w:r>
        <w:rPr>
          <w:lang w:val="es"/>
        </w:rPr>
        <w:t xml:space="preserve"> </w:t>
      </w:r>
      <w:hyperlink r:id="rId53" w:history="1">
        <w:r w:rsidR="000A5E5D" w:rsidRPr="000A5E5D">
          <w:rPr>
            <w:rStyle w:val="Hyperlink"/>
            <w:sz w:val="24"/>
            <w:szCs w:val="24"/>
            <w:lang w:val="es"/>
          </w:rPr>
          <w:t>https://doi.org/10.1038/NPlANTS.2015.221</w:t>
        </w:r>
      </w:hyperlink>
    </w:p>
    <w:p w14:paraId="14381584" w14:textId="596B3152" w:rsidR="00234D73" w:rsidRPr="0030387C" w:rsidRDefault="00234D73" w:rsidP="004E7EB9">
      <w:pPr>
        <w:spacing w:line="240" w:lineRule="auto"/>
        <w:rPr>
          <w:rFonts w:ascii="Times New Roman" w:eastAsia="Times New Roman" w:hAnsi="Times New Roman" w:cs="Times New Roman"/>
          <w:sz w:val="24"/>
          <w:szCs w:val="24"/>
          <w:lang w:val="es-MX"/>
        </w:rPr>
      </w:pPr>
      <w:r w:rsidRPr="00234D73">
        <w:rPr>
          <w:sz w:val="24"/>
          <w:szCs w:val="24"/>
          <w:lang w:val="es"/>
        </w:rPr>
        <w:t>Rockström, J., (2003) Agua para alimentos y naturaleza en trópicos propensos a la sequía: vapor shif</w:t>
      </w:r>
      <w:r w:rsidR="00AE34B6">
        <w:rPr>
          <w:sz w:val="24"/>
          <w:szCs w:val="24"/>
          <w:lang w:val="es"/>
        </w:rPr>
        <w:t>t en la agricultura alimentada por la lluvia. Acciones trans filosóficas</w:t>
      </w:r>
      <w:r>
        <w:rPr>
          <w:lang w:val="es"/>
        </w:rPr>
        <w:t xml:space="preserve"> </w:t>
      </w:r>
      <w:r w:rsidRPr="00234D73">
        <w:rPr>
          <w:sz w:val="24"/>
          <w:szCs w:val="24"/>
          <w:lang w:val="es"/>
        </w:rPr>
        <w:t xml:space="preserve"> </w:t>
      </w:r>
      <w:r w:rsidR="00AE34B6">
        <w:rPr>
          <w:sz w:val="24"/>
          <w:szCs w:val="24"/>
          <w:lang w:val="es"/>
        </w:rPr>
        <w:t>de la Royal Society B</w:t>
      </w:r>
      <w:r>
        <w:rPr>
          <w:lang w:val="es"/>
        </w:rPr>
        <w:t xml:space="preserve"> </w:t>
      </w:r>
      <w:r w:rsidRPr="00234D73">
        <w:rPr>
          <w:sz w:val="24"/>
          <w:szCs w:val="24"/>
          <w:lang w:val="es"/>
        </w:rPr>
        <w:t xml:space="preserve"> 358:1997-2009</w:t>
      </w:r>
      <w:r w:rsidR="00AE34B6">
        <w:rPr>
          <w:sz w:val="24"/>
          <w:szCs w:val="24"/>
          <w:lang w:val="es"/>
        </w:rPr>
        <w:t>.</w:t>
      </w:r>
      <w:r>
        <w:rPr>
          <w:lang w:val="es"/>
        </w:rPr>
        <w:t xml:space="preserve"> </w:t>
      </w:r>
      <w:hyperlink r:id="rId54" w:history="1">
        <w:r w:rsidR="000A5E5D" w:rsidRPr="000A5E5D">
          <w:rPr>
            <w:rStyle w:val="Hyperlink"/>
            <w:sz w:val="24"/>
            <w:szCs w:val="24"/>
            <w:lang w:val="es"/>
          </w:rPr>
          <w:t>https://doi.org/10.1098/rstb.2003.1400</w:t>
        </w:r>
      </w:hyperlink>
    </w:p>
    <w:p w14:paraId="736288F7" w14:textId="0BBC3C4B" w:rsidR="004E7EB9" w:rsidRPr="0030387C" w:rsidRDefault="004E7EB9" w:rsidP="004E7EB9">
      <w:pPr>
        <w:spacing w:line="240" w:lineRule="auto"/>
        <w:rPr>
          <w:rFonts w:ascii="Times New Roman" w:eastAsia="Times New Roman" w:hAnsi="Times New Roman" w:cs="Times New Roman"/>
          <w:sz w:val="24"/>
          <w:szCs w:val="24"/>
          <w:lang w:val="es-MX"/>
        </w:rPr>
      </w:pPr>
      <w:r w:rsidRPr="0030387C">
        <w:rPr>
          <w:sz w:val="24"/>
          <w:szCs w:val="24"/>
        </w:rPr>
        <w:t xml:space="preserve">Rockström,J., Steffen, W., </w:t>
      </w:r>
      <w:r w:rsidRPr="0030387C">
        <w:t xml:space="preserve"> </w:t>
      </w:r>
      <w:r w:rsidRPr="0030387C">
        <w:rPr>
          <w:sz w:val="24"/>
          <w:szCs w:val="24"/>
        </w:rPr>
        <w:t>Noone,K., Persson, A., Chapin III, F.</w:t>
      </w:r>
      <w:r w:rsidRPr="0030387C">
        <w:t xml:space="preserve"> </w:t>
      </w:r>
      <w:r w:rsidRPr="0030387C">
        <w:rPr>
          <w:sz w:val="24"/>
          <w:szCs w:val="24"/>
        </w:rPr>
        <w:t xml:space="preserve">S., </w:t>
      </w:r>
      <w:r w:rsidRPr="0030387C">
        <w:t xml:space="preserve"> </w:t>
      </w:r>
      <w:r w:rsidRPr="0030387C">
        <w:rPr>
          <w:sz w:val="24"/>
          <w:szCs w:val="24"/>
        </w:rPr>
        <w:t xml:space="preserve">Lambin, E. F., </w:t>
      </w:r>
      <w:r w:rsidRPr="0030387C">
        <w:t xml:space="preserve"> </w:t>
      </w:r>
      <w:r w:rsidRPr="0030387C">
        <w:rPr>
          <w:sz w:val="24"/>
          <w:szCs w:val="24"/>
        </w:rPr>
        <w:t>Lenton,</w:t>
      </w:r>
      <w:r w:rsidRPr="0030387C">
        <w:t xml:space="preserve"> </w:t>
      </w:r>
      <w:r w:rsidRPr="0030387C">
        <w:rPr>
          <w:sz w:val="24"/>
          <w:szCs w:val="24"/>
        </w:rPr>
        <w:t xml:space="preserve"> T.M., </w:t>
      </w:r>
      <w:r w:rsidRPr="0030387C">
        <w:t xml:space="preserve"> </w:t>
      </w:r>
      <w:r w:rsidRPr="0030387C">
        <w:rPr>
          <w:sz w:val="24"/>
          <w:szCs w:val="24"/>
        </w:rPr>
        <w:t>Scheffer</w:t>
      </w:r>
      <w:r w:rsidRPr="0030387C">
        <w:t>,</w:t>
      </w:r>
      <w:r w:rsidRPr="0030387C">
        <w:rPr>
          <w:sz w:val="24"/>
          <w:szCs w:val="24"/>
        </w:rPr>
        <w:t xml:space="preserve">M., </w:t>
      </w:r>
      <w:r w:rsidRPr="0030387C">
        <w:t xml:space="preserve"> </w:t>
      </w:r>
      <w:r w:rsidRPr="0030387C">
        <w:rPr>
          <w:sz w:val="24"/>
          <w:szCs w:val="24"/>
        </w:rPr>
        <w:t>Folke</w:t>
      </w:r>
      <w:r w:rsidRPr="0030387C">
        <w:t>,</w:t>
      </w:r>
      <w:r w:rsidRPr="0030387C">
        <w:rPr>
          <w:sz w:val="24"/>
          <w:szCs w:val="24"/>
        </w:rPr>
        <w:t xml:space="preserve">C., </w:t>
      </w:r>
      <w:r w:rsidRPr="0030387C">
        <w:t xml:space="preserve"> </w:t>
      </w:r>
      <w:r w:rsidRPr="0030387C">
        <w:rPr>
          <w:sz w:val="24"/>
          <w:szCs w:val="24"/>
        </w:rPr>
        <w:t xml:space="preserve">Schellnhuber,H.J., </w:t>
      </w:r>
      <w:r w:rsidRPr="0030387C">
        <w:t xml:space="preserve"> </w:t>
      </w:r>
      <w:r w:rsidRPr="0030387C">
        <w:rPr>
          <w:sz w:val="24"/>
          <w:szCs w:val="24"/>
        </w:rPr>
        <w:t xml:space="preserve">Nykvist,B., de Wit, C. A., Hughes, T., van der Leeuw, S., Rodhe, H., </w:t>
      </w:r>
      <w:r w:rsidRPr="0030387C">
        <w:t xml:space="preserve"> </w:t>
      </w:r>
      <w:r w:rsidRPr="0030387C">
        <w:rPr>
          <w:sz w:val="24"/>
          <w:szCs w:val="24"/>
        </w:rPr>
        <w:t xml:space="preserve">Sörlin,S., Snyder. </w:t>
      </w:r>
      <w:r>
        <w:rPr>
          <w:sz w:val="24"/>
          <w:szCs w:val="24"/>
          <w:lang w:val="es"/>
        </w:rPr>
        <w:t>P. K., Costanza, R.</w:t>
      </w:r>
      <w:r w:rsidR="004008BF">
        <w:rPr>
          <w:sz w:val="24"/>
          <w:szCs w:val="24"/>
          <w:lang w:val="es"/>
        </w:rPr>
        <w:t xml:space="preserve">, </w:t>
      </w:r>
      <w:r w:rsidR="00725BC8">
        <w:rPr>
          <w:lang w:val="es"/>
        </w:rPr>
        <w:t>Svedin</w:t>
      </w:r>
      <w:r w:rsidR="00725BC8">
        <w:rPr>
          <w:sz w:val="24"/>
          <w:szCs w:val="24"/>
          <w:lang w:val="es"/>
        </w:rPr>
        <w:t xml:space="preserve">, U., </w:t>
      </w:r>
      <w:r w:rsidR="00721AD3">
        <w:rPr>
          <w:lang w:val="es"/>
        </w:rPr>
        <w:t>Falkenmark</w:t>
      </w:r>
      <w:r w:rsidR="00721AD3">
        <w:rPr>
          <w:sz w:val="24"/>
          <w:szCs w:val="24"/>
          <w:lang w:val="es"/>
        </w:rPr>
        <w:t>, M.</w:t>
      </w:r>
      <w:r w:rsidR="00721AD3">
        <w:rPr>
          <w:lang w:val="es"/>
        </w:rPr>
        <w:t>,</w:t>
      </w:r>
      <w:r>
        <w:rPr>
          <w:sz w:val="24"/>
          <w:szCs w:val="24"/>
          <w:lang w:val="es"/>
        </w:rPr>
        <w:t xml:space="preserve"> </w:t>
      </w:r>
      <w:r w:rsidR="00721AD3">
        <w:rPr>
          <w:sz w:val="24"/>
          <w:szCs w:val="24"/>
          <w:lang w:val="es"/>
        </w:rPr>
        <w:t xml:space="preserve">Karlberg, L., </w:t>
      </w:r>
      <w:r w:rsidR="00721AD3">
        <w:rPr>
          <w:lang w:val="es"/>
        </w:rPr>
        <w:t>Corell</w:t>
      </w:r>
      <w:r w:rsidR="00721AD3">
        <w:rPr>
          <w:sz w:val="24"/>
          <w:szCs w:val="24"/>
          <w:lang w:val="es"/>
        </w:rPr>
        <w:t>, R.</w:t>
      </w:r>
      <w:r>
        <w:rPr>
          <w:sz w:val="24"/>
          <w:szCs w:val="24"/>
          <w:lang w:val="es"/>
        </w:rPr>
        <w:t xml:space="preserve"> W., Fabry, V. J., Hansen, J., Walker, B.</w:t>
      </w:r>
      <w:r w:rsidR="00721AD3">
        <w:rPr>
          <w:sz w:val="24"/>
          <w:szCs w:val="24"/>
          <w:lang w:val="es"/>
        </w:rPr>
        <w:t xml:space="preserve">, </w:t>
      </w:r>
      <w:r w:rsidR="00721AD3">
        <w:rPr>
          <w:lang w:val="es"/>
        </w:rPr>
        <w:t>Liverman</w:t>
      </w:r>
      <w:r w:rsidR="00721AD3">
        <w:rPr>
          <w:sz w:val="24"/>
          <w:szCs w:val="24"/>
          <w:lang w:val="es"/>
        </w:rPr>
        <w:t>, D.</w:t>
      </w:r>
      <w:r>
        <w:rPr>
          <w:sz w:val="24"/>
          <w:szCs w:val="24"/>
          <w:lang w:val="es"/>
        </w:rPr>
        <w:t>, Richardson, K.</w:t>
      </w:r>
      <w:r w:rsidR="00721AD3">
        <w:rPr>
          <w:sz w:val="24"/>
          <w:szCs w:val="24"/>
          <w:lang w:val="es"/>
        </w:rPr>
        <w:t xml:space="preserve">, </w:t>
      </w:r>
      <w:r w:rsidR="00721AD3">
        <w:rPr>
          <w:lang w:val="es"/>
        </w:rPr>
        <w:t>Crutzen</w:t>
      </w:r>
      <w:r w:rsidR="00721AD3">
        <w:rPr>
          <w:sz w:val="24"/>
          <w:szCs w:val="24"/>
          <w:lang w:val="es"/>
        </w:rPr>
        <w:t>, P.</w:t>
      </w:r>
      <w:r>
        <w:rPr>
          <w:sz w:val="24"/>
          <w:szCs w:val="24"/>
          <w:lang w:val="es"/>
        </w:rPr>
        <w:t>, Foley, J. A. (2009) Límites Planetarios: Explorando el espacio operativo seguro para la humanidad. Ecología y Sociedad 14(2): 32</w:t>
      </w:r>
      <w:r w:rsidR="005652BF">
        <w:rPr>
          <w:sz w:val="24"/>
          <w:szCs w:val="24"/>
          <w:lang w:val="es"/>
        </w:rPr>
        <w:t>.</w:t>
      </w:r>
      <w:r>
        <w:rPr>
          <w:lang w:val="es"/>
        </w:rPr>
        <w:t xml:space="preserve"> </w:t>
      </w:r>
      <w:hyperlink r:id="rId55" w:tgtFrame="_blank" w:history="1">
        <w:r w:rsidR="009B35AF" w:rsidRPr="00A81D5D">
          <w:rPr>
            <w:color w:val="0000FF"/>
            <w:sz w:val="24"/>
            <w:szCs w:val="24"/>
            <w:u w:val="single"/>
            <w:lang w:val="es"/>
          </w:rPr>
          <w:t>https://doi.org/10.5751/ES-03180-140232</w:t>
        </w:r>
      </w:hyperlink>
    </w:p>
    <w:p w14:paraId="262D668A" w14:textId="4BE85987" w:rsidR="004E7EB9" w:rsidRPr="0030387C" w:rsidRDefault="004E7EB9" w:rsidP="004E7EB9">
      <w:pPr>
        <w:spacing w:line="240" w:lineRule="auto"/>
        <w:rPr>
          <w:rFonts w:ascii="Times New Roman" w:eastAsia="Times New Roman" w:hAnsi="Times New Roman" w:cs="Times New Roman"/>
          <w:sz w:val="24"/>
          <w:szCs w:val="24"/>
          <w:lang w:val="es-MX"/>
        </w:rPr>
      </w:pPr>
      <w:r>
        <w:rPr>
          <w:sz w:val="24"/>
          <w:szCs w:val="24"/>
          <w:lang w:val="es"/>
        </w:rPr>
        <w:t>Rockström, J., Williams, J., Diario, G., Noble, A., Matthews, N., Gordon, L.</w:t>
      </w:r>
      <w:r w:rsidR="004008BF">
        <w:rPr>
          <w:sz w:val="24"/>
          <w:szCs w:val="24"/>
          <w:lang w:val="es"/>
        </w:rPr>
        <w:t xml:space="preserve">, </w:t>
      </w:r>
      <w:r w:rsidR="00725BC8">
        <w:rPr>
          <w:lang w:val="es"/>
        </w:rPr>
        <w:t>Wetterstrand</w:t>
      </w:r>
      <w:r w:rsidR="00725BC8">
        <w:rPr>
          <w:sz w:val="24"/>
          <w:szCs w:val="24"/>
          <w:lang w:val="es"/>
        </w:rPr>
        <w:t xml:space="preserve">, H., </w:t>
      </w:r>
      <w:r w:rsidR="00721AD3">
        <w:rPr>
          <w:lang w:val="es"/>
        </w:rPr>
        <w:t>DeClerck</w:t>
      </w:r>
      <w:r w:rsidR="00721AD3">
        <w:rPr>
          <w:sz w:val="24"/>
          <w:szCs w:val="24"/>
          <w:lang w:val="es"/>
        </w:rPr>
        <w:t>, F.</w:t>
      </w:r>
      <w:r>
        <w:rPr>
          <w:sz w:val="24"/>
          <w:szCs w:val="24"/>
          <w:lang w:val="es"/>
        </w:rPr>
        <w:t>, Shah, M.</w:t>
      </w:r>
      <w:r w:rsidR="00721AD3">
        <w:rPr>
          <w:sz w:val="24"/>
          <w:szCs w:val="24"/>
          <w:lang w:val="es"/>
        </w:rPr>
        <w:t xml:space="preserve">, </w:t>
      </w:r>
      <w:r w:rsidR="00721AD3">
        <w:rPr>
          <w:lang w:val="es"/>
        </w:rPr>
        <w:t>Steduto</w:t>
      </w:r>
      <w:r w:rsidR="00721AD3">
        <w:rPr>
          <w:sz w:val="24"/>
          <w:szCs w:val="24"/>
          <w:lang w:val="es"/>
        </w:rPr>
        <w:t>, P.</w:t>
      </w:r>
      <w:r>
        <w:rPr>
          <w:sz w:val="24"/>
          <w:szCs w:val="24"/>
          <w:lang w:val="es"/>
        </w:rPr>
        <w:t xml:space="preserve">, </w:t>
      </w:r>
      <w:r w:rsidR="00721AD3">
        <w:rPr>
          <w:sz w:val="24"/>
          <w:szCs w:val="24"/>
          <w:lang w:val="es"/>
        </w:rPr>
        <w:t xml:space="preserve">de </w:t>
      </w:r>
      <w:r w:rsidR="00721AD3">
        <w:rPr>
          <w:lang w:val="es"/>
        </w:rPr>
        <w:t>Fraiture</w:t>
      </w:r>
      <w:r w:rsidR="00721AD3">
        <w:rPr>
          <w:sz w:val="24"/>
          <w:szCs w:val="24"/>
          <w:lang w:val="es"/>
        </w:rPr>
        <w:t xml:space="preserve">, C., </w:t>
      </w:r>
      <w:r w:rsidR="00721AD3">
        <w:rPr>
          <w:lang w:val="es"/>
        </w:rPr>
        <w:t>Hatibu</w:t>
      </w:r>
      <w:r w:rsidR="00721AD3">
        <w:rPr>
          <w:sz w:val="24"/>
          <w:szCs w:val="24"/>
          <w:lang w:val="es"/>
        </w:rPr>
        <w:t>, N.</w:t>
      </w:r>
      <w:r>
        <w:rPr>
          <w:sz w:val="24"/>
          <w:szCs w:val="24"/>
          <w:lang w:val="es"/>
        </w:rPr>
        <w:t xml:space="preserve">, Unver, O., Bird, J., Sibanda, L., Smith, J. (2015) Intensificación Sostenible de la agricultura para la prosperidad humana y la </w:t>
      </w:r>
      <w:r>
        <w:rPr>
          <w:sz w:val="24"/>
          <w:szCs w:val="24"/>
          <w:lang w:val="es"/>
        </w:rPr>
        <w:lastRenderedPageBreak/>
        <w:t>sostenibilidad global.</w:t>
      </w:r>
      <w:r>
        <w:rPr>
          <w:lang w:val="es"/>
        </w:rPr>
        <w:t xml:space="preserve"> </w:t>
      </w:r>
      <w:r>
        <w:rPr>
          <w:sz w:val="24"/>
          <w:szCs w:val="24"/>
          <w:lang w:val="es"/>
        </w:rPr>
        <w:t xml:space="preserve">Ambio: </w:t>
      </w:r>
      <w:r>
        <w:rPr>
          <w:lang w:val="es"/>
        </w:rPr>
        <w:t xml:space="preserve"> </w:t>
      </w:r>
      <w:hyperlink r:id="rId56" w:history="1">
        <w:r w:rsidRPr="009B35AF">
          <w:rPr>
            <w:rStyle w:val="Hyperlink"/>
            <w:sz w:val="24"/>
            <w:szCs w:val="24"/>
            <w:lang w:val="es"/>
          </w:rPr>
          <w:t>https://link.springer.com/article/10.1007/s13280-016-0793-6</w:t>
        </w:r>
      </w:hyperlink>
      <w:r>
        <w:rPr>
          <w:lang w:val="es"/>
        </w:rPr>
        <w:t xml:space="preserve"> </w:t>
      </w:r>
      <w:r>
        <w:rPr>
          <w:sz w:val="24"/>
          <w:szCs w:val="24"/>
          <w:lang w:val="es"/>
        </w:rPr>
        <w:t xml:space="preserve"> (consultado el 2/27/2019) </w:t>
      </w:r>
      <w:r>
        <w:rPr>
          <w:lang w:val="es"/>
        </w:rPr>
        <w:t xml:space="preserve"> </w:t>
      </w:r>
      <w:hyperlink r:id="rId57" w:history="1">
        <w:r w:rsidR="009B35AF" w:rsidRPr="009B35AF">
          <w:rPr>
            <w:rStyle w:val="Hyperlink"/>
            <w:sz w:val="24"/>
            <w:szCs w:val="24"/>
            <w:lang w:val="es"/>
          </w:rPr>
          <w:t>https://doi.org/10.1007/s13280-016-0793-6</w:t>
        </w:r>
      </w:hyperlink>
    </w:p>
    <w:p w14:paraId="10AD442E" w14:textId="24D6D1AF" w:rsidR="00E20718" w:rsidRPr="0030387C" w:rsidRDefault="004008BF" w:rsidP="00AF44B7">
      <w:pPr>
        <w:spacing w:line="240" w:lineRule="auto"/>
        <w:rPr>
          <w:rFonts w:ascii="Times New Roman" w:eastAsia="Times New Roman" w:hAnsi="Times New Roman" w:cs="Times New Roman"/>
          <w:sz w:val="24"/>
          <w:szCs w:val="24"/>
          <w:lang w:val="es-MX"/>
        </w:rPr>
      </w:pPr>
      <w:r>
        <w:rPr>
          <w:sz w:val="24"/>
          <w:szCs w:val="24"/>
          <w:lang w:val="es"/>
        </w:rPr>
        <w:t>Roxburgy, C.</w:t>
      </w:r>
      <w:r w:rsidR="004E7EB9">
        <w:rPr>
          <w:sz w:val="24"/>
          <w:szCs w:val="24"/>
          <w:lang w:val="es"/>
        </w:rPr>
        <w:t>, Dorr, N.</w:t>
      </w:r>
      <w:r w:rsidR="00725BC8">
        <w:rPr>
          <w:sz w:val="24"/>
          <w:szCs w:val="24"/>
          <w:lang w:val="es"/>
        </w:rPr>
        <w:t xml:space="preserve">, </w:t>
      </w:r>
      <w:r w:rsidR="00725BC8">
        <w:rPr>
          <w:lang w:val="es"/>
        </w:rPr>
        <w:t>Leke</w:t>
      </w:r>
      <w:r w:rsidR="004E7EB9">
        <w:rPr>
          <w:sz w:val="24"/>
          <w:szCs w:val="24"/>
          <w:lang w:val="es"/>
        </w:rPr>
        <w:t>, A., Tazi-</w:t>
      </w:r>
      <w:r w:rsidR="00725BC8">
        <w:rPr>
          <w:sz w:val="24"/>
          <w:szCs w:val="24"/>
          <w:lang w:val="es"/>
        </w:rPr>
        <w:t>Riffi, A.</w:t>
      </w:r>
      <w:r w:rsidR="004E7EB9">
        <w:rPr>
          <w:sz w:val="24"/>
          <w:szCs w:val="24"/>
          <w:lang w:val="es"/>
        </w:rPr>
        <w:t xml:space="preserve">, </w:t>
      </w:r>
      <w:r w:rsidR="00721AD3">
        <w:rPr>
          <w:sz w:val="24"/>
          <w:szCs w:val="24"/>
          <w:lang w:val="es"/>
        </w:rPr>
        <w:t xml:space="preserve">van </w:t>
      </w:r>
      <w:r w:rsidR="00721AD3">
        <w:rPr>
          <w:lang w:val="es"/>
        </w:rPr>
        <w:t>Wamelen</w:t>
      </w:r>
      <w:r w:rsidR="004E7EB9">
        <w:rPr>
          <w:sz w:val="24"/>
          <w:szCs w:val="24"/>
          <w:lang w:val="es"/>
        </w:rPr>
        <w:t>, A., Lund, S.</w:t>
      </w:r>
      <w:r w:rsidR="00721AD3">
        <w:rPr>
          <w:sz w:val="24"/>
          <w:szCs w:val="24"/>
          <w:lang w:val="es"/>
        </w:rPr>
        <w:t xml:space="preserve">, </w:t>
      </w:r>
      <w:r w:rsidR="00721AD3">
        <w:rPr>
          <w:lang w:val="es"/>
        </w:rPr>
        <w:t>Chironga</w:t>
      </w:r>
      <w:r w:rsidR="00721AD3">
        <w:rPr>
          <w:sz w:val="24"/>
          <w:szCs w:val="24"/>
          <w:lang w:val="es"/>
        </w:rPr>
        <w:t xml:space="preserve">, M., </w:t>
      </w:r>
      <w:r w:rsidR="00721AD3">
        <w:rPr>
          <w:lang w:val="es"/>
        </w:rPr>
        <w:t>Alatovik</w:t>
      </w:r>
      <w:r w:rsidR="00721AD3">
        <w:rPr>
          <w:sz w:val="24"/>
          <w:szCs w:val="24"/>
          <w:lang w:val="es"/>
        </w:rPr>
        <w:t>, T.</w:t>
      </w:r>
      <w:r w:rsidR="004E7EB9">
        <w:rPr>
          <w:sz w:val="24"/>
          <w:szCs w:val="24"/>
          <w:lang w:val="es"/>
        </w:rPr>
        <w:t xml:space="preserve">, </w:t>
      </w:r>
      <w:r w:rsidR="00721AD3">
        <w:rPr>
          <w:sz w:val="24"/>
          <w:szCs w:val="24"/>
          <w:lang w:val="es"/>
        </w:rPr>
        <w:t xml:space="preserve">Atkins, </w:t>
      </w:r>
      <w:r w:rsidR="00721AD3">
        <w:rPr>
          <w:lang w:val="es"/>
        </w:rPr>
        <w:t>C.</w:t>
      </w:r>
      <w:r w:rsidR="00721AD3">
        <w:rPr>
          <w:sz w:val="24"/>
          <w:szCs w:val="24"/>
          <w:lang w:val="es"/>
        </w:rPr>
        <w:t>, Terfous, N.</w:t>
      </w:r>
      <w:r w:rsidR="004E7EB9">
        <w:rPr>
          <w:sz w:val="24"/>
          <w:szCs w:val="24"/>
          <w:lang w:val="es"/>
        </w:rPr>
        <w:t xml:space="preserve"> </w:t>
      </w:r>
      <w:r w:rsidR="00721AD3">
        <w:rPr>
          <w:sz w:val="24"/>
          <w:szCs w:val="24"/>
          <w:lang w:val="es"/>
        </w:rPr>
        <w:t xml:space="preserve">y </w:t>
      </w:r>
      <w:r w:rsidR="00721AD3">
        <w:rPr>
          <w:lang w:val="es"/>
        </w:rPr>
        <w:t>Zeino</w:t>
      </w:r>
      <w:r w:rsidR="004E7EB9">
        <w:rPr>
          <w:sz w:val="24"/>
          <w:szCs w:val="24"/>
          <w:lang w:val="es"/>
        </w:rPr>
        <w:t>-</w:t>
      </w:r>
      <w:r w:rsidR="00721AD3">
        <w:rPr>
          <w:sz w:val="24"/>
          <w:szCs w:val="24"/>
          <w:lang w:val="es"/>
        </w:rPr>
        <w:t>Mhmaiat, T.</w:t>
      </w:r>
      <w:r w:rsidR="004E7EB9">
        <w:rPr>
          <w:sz w:val="24"/>
          <w:szCs w:val="24"/>
          <w:lang w:val="es"/>
        </w:rPr>
        <w:t xml:space="preserve"> (2011) Leones en movimiento: el progreso y </w:t>
      </w:r>
      <w:r w:rsidR="004E7EB9">
        <w:rPr>
          <w:lang w:val="es"/>
        </w:rPr>
        <w:t xml:space="preserve">potencial de las economías </w:t>
      </w:r>
      <w:bookmarkStart w:id="13" w:name="_Hlk17816938"/>
      <w:r w:rsidR="00AE34B6">
        <w:rPr>
          <w:sz w:val="24"/>
          <w:szCs w:val="24"/>
          <w:lang w:val="es"/>
        </w:rPr>
        <w:t xml:space="preserve">africanas. Instituto Global McKinsey. </w:t>
      </w:r>
      <w:r w:rsidR="004E7EB9">
        <w:rPr>
          <w:lang w:val="es"/>
        </w:rPr>
        <w:t xml:space="preserve"> </w:t>
      </w:r>
      <w:hyperlink r:id="rId58" w:history="1">
        <w:r w:rsidR="00E20718" w:rsidRPr="006303E1">
          <w:rPr>
            <w:rStyle w:val="Hyperlink"/>
            <w:sz w:val="24"/>
            <w:szCs w:val="24"/>
            <w:lang w:val="es"/>
          </w:rPr>
          <w:t>https://www.mckinsey.com/~/media/McKinsey/Featured%20Insights/Middle%20East%20and%20Africa/Lions%20on%20the%20move/MGI_Lions_on_the_move_african_economies_full_report.ashx</w:t>
        </w:r>
      </w:hyperlink>
      <w:r w:rsidR="004E7EB9">
        <w:rPr>
          <w:lang w:val="es"/>
        </w:rPr>
        <w:t xml:space="preserve"> </w:t>
      </w:r>
      <w:r w:rsidR="00E20718">
        <w:rPr>
          <w:sz w:val="24"/>
          <w:szCs w:val="24"/>
          <w:lang w:val="es"/>
        </w:rPr>
        <w:t xml:space="preserve"> (recuperado 2/11/2020)</w:t>
      </w:r>
    </w:p>
    <w:p w14:paraId="7D4BDDF8" w14:textId="3CDD4BAF" w:rsidR="00AF44B7" w:rsidRDefault="00AF44B7" w:rsidP="00AF44B7">
      <w:pPr>
        <w:spacing w:line="240" w:lineRule="auto"/>
        <w:rPr>
          <w:rFonts w:ascii="Times New Roman" w:eastAsia="Times New Roman" w:hAnsi="Times New Roman" w:cs="Times New Roman"/>
          <w:sz w:val="24"/>
          <w:szCs w:val="24"/>
        </w:rPr>
      </w:pPr>
      <w:r>
        <w:rPr>
          <w:sz w:val="24"/>
          <w:szCs w:val="24"/>
          <w:lang w:val="es"/>
        </w:rPr>
        <w:t>Sans, P., Combris, P. (2015) Patrones mundiales de consumo de carne: Una visión general de los últimos cincuenta años (1961-2011) Ciencia de la Carne 109:106-111.</w:t>
      </w:r>
      <w:r>
        <w:rPr>
          <w:lang w:val="es"/>
        </w:rPr>
        <w:t xml:space="preserve"> </w:t>
      </w:r>
      <w:hyperlink r:id="rId59" w:tgtFrame="_blank" w:tooltip="Persistent link using digital object identifier" w:history="1">
        <w:r w:rsidR="009300BE" w:rsidRPr="0042250F">
          <w:rPr>
            <w:rStyle w:val="Hyperlink"/>
            <w:sz w:val="24"/>
            <w:szCs w:val="24"/>
            <w:bdr w:val="none" w:sz="0" w:space="0" w:color="auto" w:frame="1"/>
            <w:shd w:val="clear" w:color="auto" w:fill="FFFFFF"/>
          </w:rPr>
          <w:t>https://doi.org/10.1016/j.meatsci.2015.05.012</w:t>
        </w:r>
      </w:hyperlink>
    </w:p>
    <w:p w14:paraId="5F99692D" w14:textId="0193D348" w:rsidR="00AF44B7" w:rsidRPr="0030387C" w:rsidRDefault="00AF44B7" w:rsidP="00AF44B7">
      <w:pPr>
        <w:spacing w:line="240" w:lineRule="auto"/>
        <w:rPr>
          <w:rFonts w:ascii="Times New Roman" w:eastAsia="Times New Roman" w:hAnsi="Times New Roman" w:cs="Times New Roman"/>
          <w:sz w:val="24"/>
          <w:szCs w:val="24"/>
          <w:lang w:val="es-MX"/>
        </w:rPr>
      </w:pPr>
      <w:r w:rsidRPr="0030387C">
        <w:rPr>
          <w:sz w:val="24"/>
          <w:szCs w:val="24"/>
        </w:rPr>
        <w:t>Schimel</w:t>
      </w:r>
      <w:bookmarkEnd w:id="13"/>
      <w:r w:rsidRPr="0030387C">
        <w:rPr>
          <w:sz w:val="24"/>
          <w:szCs w:val="24"/>
        </w:rPr>
        <w:t>,</w:t>
      </w:r>
      <w:r w:rsidRPr="0030387C">
        <w:t xml:space="preserve"> </w:t>
      </w:r>
      <w:r w:rsidRPr="0030387C">
        <w:rPr>
          <w:sz w:val="24"/>
          <w:szCs w:val="24"/>
        </w:rPr>
        <w:t xml:space="preserve"> J.,</w:t>
      </w:r>
      <w:r w:rsidRPr="0030387C">
        <w:t xml:space="preserve"> </w:t>
      </w:r>
      <w:r w:rsidRPr="0030387C">
        <w:rPr>
          <w:sz w:val="24"/>
          <w:szCs w:val="24"/>
        </w:rPr>
        <w:t xml:space="preserve"> Schaeffer, </w:t>
      </w:r>
      <w:r w:rsidRPr="0030387C">
        <w:t xml:space="preserve"> </w:t>
      </w:r>
      <w:r w:rsidRPr="0030387C">
        <w:rPr>
          <w:sz w:val="24"/>
          <w:szCs w:val="24"/>
        </w:rPr>
        <w:t>S.</w:t>
      </w:r>
      <w:r w:rsidRPr="0030387C">
        <w:t xml:space="preserve"> </w:t>
      </w:r>
      <w:r w:rsidRPr="0030387C">
        <w:rPr>
          <w:sz w:val="24"/>
          <w:szCs w:val="24"/>
        </w:rPr>
        <w:t>M.</w:t>
      </w:r>
      <w:r w:rsidRPr="0030387C">
        <w:t xml:space="preserve"> </w:t>
      </w:r>
      <w:r w:rsidR="005652BF" w:rsidRPr="0030387C">
        <w:rPr>
          <w:sz w:val="24"/>
          <w:szCs w:val="24"/>
        </w:rPr>
        <w:t xml:space="preserve"> </w:t>
      </w:r>
      <w:r w:rsidR="005652BF">
        <w:rPr>
          <w:sz w:val="24"/>
          <w:szCs w:val="24"/>
          <w:lang w:val="es"/>
        </w:rPr>
        <w:t>(</w:t>
      </w:r>
      <w:r w:rsidRPr="00F0492D">
        <w:rPr>
          <w:sz w:val="24"/>
          <w:szCs w:val="24"/>
          <w:lang w:val="es"/>
        </w:rPr>
        <w:t>2012</w:t>
      </w:r>
      <w:r w:rsidR="005652BF">
        <w:rPr>
          <w:sz w:val="24"/>
          <w:szCs w:val="24"/>
          <w:lang w:val="es"/>
        </w:rPr>
        <w:t xml:space="preserve">) </w:t>
      </w:r>
      <w:r>
        <w:rPr>
          <w:lang w:val="es"/>
        </w:rPr>
        <w:t xml:space="preserve">Control </w:t>
      </w:r>
      <w:r w:rsidRPr="00F0492D">
        <w:rPr>
          <w:sz w:val="24"/>
          <w:szCs w:val="24"/>
          <w:lang w:val="es"/>
        </w:rPr>
        <w:t xml:space="preserve">microbiano sobre el ciclo </w:t>
      </w:r>
      <w:r>
        <w:rPr>
          <w:lang w:val="es"/>
        </w:rPr>
        <w:t xml:space="preserve">del carbono en aceite </w:t>
      </w:r>
      <w:r>
        <w:rPr>
          <w:sz w:val="24"/>
          <w:szCs w:val="24"/>
          <w:lang w:val="es"/>
        </w:rPr>
        <w:t>s.</w:t>
      </w:r>
      <w:r>
        <w:rPr>
          <w:lang w:val="es"/>
        </w:rPr>
        <w:t xml:space="preserve"> </w:t>
      </w:r>
      <w:r w:rsidR="004008BF">
        <w:rPr>
          <w:sz w:val="24"/>
          <w:szCs w:val="24"/>
          <w:lang w:val="es"/>
        </w:rPr>
        <w:t xml:space="preserve">Fronteras </w:t>
      </w:r>
      <w:r w:rsidR="004008BF">
        <w:rPr>
          <w:lang w:val="es"/>
        </w:rPr>
        <w:t>en</w:t>
      </w:r>
      <w:r>
        <w:rPr>
          <w:lang w:val="es"/>
        </w:rPr>
        <w:t xml:space="preserve"> </w:t>
      </w:r>
      <w:r w:rsidR="004008BF">
        <w:rPr>
          <w:sz w:val="24"/>
          <w:szCs w:val="24"/>
          <w:lang w:val="es"/>
        </w:rPr>
        <w:t>microbiología</w:t>
      </w:r>
      <w:r w:rsidRPr="00F0492D">
        <w:rPr>
          <w:sz w:val="24"/>
          <w:szCs w:val="24"/>
          <w:lang w:val="es"/>
        </w:rPr>
        <w:t xml:space="preserve"> </w:t>
      </w:r>
      <w:r w:rsidR="00725BC8" w:rsidRPr="00F0492D">
        <w:rPr>
          <w:sz w:val="24"/>
          <w:szCs w:val="24"/>
          <w:lang w:val="es"/>
        </w:rPr>
        <w:t>3:</w:t>
      </w:r>
      <w:r w:rsidR="00725BC8">
        <w:rPr>
          <w:sz w:val="24"/>
          <w:szCs w:val="24"/>
          <w:lang w:val="es"/>
        </w:rPr>
        <w:t xml:space="preserve"> Artículo </w:t>
      </w:r>
      <w:r w:rsidR="00725BC8">
        <w:rPr>
          <w:lang w:val="es"/>
        </w:rPr>
        <w:t>348</w:t>
      </w:r>
      <w:r w:rsidR="005652BF">
        <w:rPr>
          <w:sz w:val="24"/>
          <w:szCs w:val="24"/>
          <w:lang w:val="es"/>
        </w:rPr>
        <w:t>.</w:t>
      </w:r>
      <w:r>
        <w:rPr>
          <w:lang w:val="es"/>
        </w:rPr>
        <w:t xml:space="preserve"> </w:t>
      </w:r>
      <w:hyperlink r:id="rId60" w:history="1">
        <w:r w:rsidR="009300BE" w:rsidRPr="009B35AF">
          <w:rPr>
            <w:rStyle w:val="Hyperlink"/>
            <w:sz w:val="24"/>
            <w:szCs w:val="24"/>
            <w:lang w:val="es"/>
          </w:rPr>
          <w:t>https://doi.org/10.3389/fmicb.2012.00348</w:t>
        </w:r>
      </w:hyperlink>
    </w:p>
    <w:p w14:paraId="2BC66F51" w14:textId="304F2EEE" w:rsidR="005A768E" w:rsidRPr="0030387C" w:rsidRDefault="005A768E" w:rsidP="00AF44B7">
      <w:pPr>
        <w:spacing w:line="240" w:lineRule="auto"/>
        <w:rPr>
          <w:rFonts w:ascii="Times New Roman" w:eastAsia="Times New Roman" w:hAnsi="Times New Roman" w:cs="Times New Roman"/>
          <w:sz w:val="24"/>
          <w:szCs w:val="24"/>
          <w:lang w:val="es-MX"/>
        </w:rPr>
      </w:pPr>
      <w:r>
        <w:rPr>
          <w:sz w:val="24"/>
          <w:szCs w:val="24"/>
          <w:lang w:val="es"/>
        </w:rPr>
        <w:t>Silici, L.</w:t>
      </w:r>
      <w:r>
        <w:rPr>
          <w:lang w:val="es"/>
        </w:rPr>
        <w:t xml:space="preserve"> </w:t>
      </w:r>
      <w:r>
        <w:rPr>
          <w:sz w:val="24"/>
          <w:szCs w:val="24"/>
          <w:lang w:val="es"/>
        </w:rPr>
        <w:t>(2014</w:t>
      </w:r>
      <w:r w:rsidR="004008BF">
        <w:rPr>
          <w:sz w:val="24"/>
          <w:szCs w:val="24"/>
          <w:lang w:val="es"/>
        </w:rPr>
        <w:t>)</w:t>
      </w:r>
      <w:r w:rsidR="004008BF">
        <w:rPr>
          <w:lang w:val="es"/>
        </w:rPr>
        <w:t xml:space="preserve"> </w:t>
      </w:r>
      <w:r w:rsidR="004008BF">
        <w:rPr>
          <w:sz w:val="24"/>
          <w:szCs w:val="24"/>
          <w:lang w:val="es"/>
        </w:rPr>
        <w:t>Agroecología</w:t>
      </w:r>
      <w:r>
        <w:rPr>
          <w:sz w:val="24"/>
          <w:szCs w:val="24"/>
          <w:lang w:val="es"/>
        </w:rPr>
        <w:t>: Qué es y qué tiene que ofrecer.</w:t>
      </w:r>
      <w:r>
        <w:rPr>
          <w:lang w:val="es"/>
        </w:rPr>
        <w:t xml:space="preserve"> </w:t>
      </w:r>
      <w:r w:rsidR="00470F91">
        <w:rPr>
          <w:sz w:val="24"/>
          <w:szCs w:val="24"/>
          <w:lang w:val="es"/>
        </w:rPr>
        <w:t>Documento de edición Instituto Internacional para el Medio Ambiente y el Desarrollo (IIED) Londres ISBN: 978-1-78431-066-3</w:t>
      </w:r>
      <w:r w:rsidR="00AE34B6">
        <w:rPr>
          <w:sz w:val="24"/>
          <w:szCs w:val="24"/>
          <w:lang w:val="es"/>
        </w:rPr>
        <w:t>.</w:t>
      </w:r>
    </w:p>
    <w:p w14:paraId="06B3D646" w14:textId="4A1920B8" w:rsidR="004E7EB9" w:rsidRPr="0030387C" w:rsidRDefault="004E7EB9" w:rsidP="004E7EB9">
      <w:pPr>
        <w:spacing w:before="240" w:line="240" w:lineRule="auto"/>
        <w:rPr>
          <w:rFonts w:ascii="Times New Roman" w:eastAsia="Times New Roman" w:hAnsi="Times New Roman" w:cs="Times New Roman"/>
          <w:sz w:val="24"/>
          <w:szCs w:val="24"/>
          <w:lang w:val="es-MX"/>
        </w:rPr>
      </w:pPr>
      <w:r>
        <w:rPr>
          <w:sz w:val="24"/>
          <w:szCs w:val="24"/>
          <w:lang w:val="es"/>
        </w:rPr>
        <w:t>Sindelar, A. J., Cordero, J. A.</w:t>
      </w:r>
      <w:r w:rsidR="004008BF">
        <w:rPr>
          <w:sz w:val="24"/>
          <w:szCs w:val="24"/>
          <w:lang w:val="es"/>
        </w:rPr>
        <w:t xml:space="preserve">, </w:t>
      </w:r>
      <w:r w:rsidR="004008BF">
        <w:rPr>
          <w:lang w:val="es"/>
        </w:rPr>
        <w:t>Sheaffer</w:t>
      </w:r>
      <w:r>
        <w:rPr>
          <w:sz w:val="24"/>
          <w:szCs w:val="24"/>
          <w:lang w:val="es"/>
        </w:rPr>
        <w:t>, C.C., Jung, H. G., y Rosen, C. J. (2012) Respuesta de grano de maíz, biomasa celulósica y rendimientos de etanol a la fertilización de nitrógeno. Revista Agronomía 104(2):363-370.</w:t>
      </w:r>
      <w:r>
        <w:rPr>
          <w:lang w:val="es"/>
        </w:rPr>
        <w:t xml:space="preserve"> </w:t>
      </w:r>
      <w:r w:rsidR="009300BE" w:rsidRPr="00A81D5D">
        <w:rPr>
          <w:rStyle w:val="Hyperlink"/>
          <w:sz w:val="24"/>
          <w:szCs w:val="24"/>
          <w:bdr w:val="none" w:sz="0" w:space="0" w:color="auto" w:frame="1"/>
          <w:shd w:val="clear" w:color="auto" w:fill="FFFFFF"/>
          <w:lang w:val="es"/>
        </w:rPr>
        <w:t>https://doi.org/</w:t>
      </w:r>
      <w:hyperlink r:id="rId61" w:history="1">
        <w:r w:rsidR="009300BE" w:rsidRPr="00A81D5D">
          <w:rPr>
            <w:rStyle w:val="Hyperlink"/>
            <w:sz w:val="24"/>
            <w:szCs w:val="24"/>
            <w:bdr w:val="none" w:sz="0" w:space="0" w:color="auto" w:frame="1"/>
            <w:shd w:val="clear" w:color="auto" w:fill="FFFFFF"/>
            <w:lang w:val="es"/>
          </w:rPr>
          <w:t>10.2134/agronj2011.0279</w:t>
        </w:r>
      </w:hyperlink>
    </w:p>
    <w:p w14:paraId="3C2FEA8F" w14:textId="21E790E1" w:rsidR="004E7EB9" w:rsidRPr="0030387C" w:rsidRDefault="004E7EB9" w:rsidP="004E7EB9">
      <w:pPr>
        <w:spacing w:line="240" w:lineRule="auto"/>
        <w:rPr>
          <w:rFonts w:ascii="Times New Roman" w:eastAsia="Times New Roman" w:hAnsi="Times New Roman" w:cs="Times New Roman"/>
          <w:sz w:val="24"/>
          <w:szCs w:val="24"/>
          <w:lang w:val="es-MX"/>
        </w:rPr>
      </w:pPr>
      <w:r>
        <w:rPr>
          <w:sz w:val="24"/>
          <w:szCs w:val="24"/>
          <w:lang w:val="es"/>
        </w:rPr>
        <w:t>Tillman, D., Balzer, C., Hill. J., Befort, B.L. (2011) Demanda mundial de alimentos y la intensificación sostenible de la agricultura. Actas de la</w:t>
      </w:r>
      <w:r w:rsidR="00AE34B6">
        <w:rPr>
          <w:sz w:val="24"/>
          <w:szCs w:val="24"/>
          <w:lang w:val="es"/>
        </w:rPr>
        <w:t>N Academia Nacional de Ciencias 108:</w:t>
      </w:r>
      <w:r>
        <w:rPr>
          <w:sz w:val="24"/>
          <w:szCs w:val="24"/>
          <w:lang w:val="es"/>
        </w:rPr>
        <w:t>20260-20264.</w:t>
      </w:r>
      <w:r>
        <w:rPr>
          <w:lang w:val="es"/>
        </w:rPr>
        <w:t xml:space="preserve"> </w:t>
      </w:r>
      <w:hyperlink r:id="rId62" w:history="1">
        <w:r w:rsidRPr="00A81D5D">
          <w:rPr>
            <w:rStyle w:val="Hyperlink"/>
            <w:sz w:val="24"/>
            <w:szCs w:val="24"/>
            <w:lang w:val="es"/>
          </w:rPr>
          <w:t>https://doi.org/10.1073/pnas.1116437108</w:t>
        </w:r>
      </w:hyperlink>
      <w:r>
        <w:rPr>
          <w:lang w:val="es"/>
        </w:rPr>
        <w:t xml:space="preserve"> </w:t>
      </w:r>
      <w:r w:rsidR="005652BF">
        <w:rPr>
          <w:sz w:val="24"/>
          <w:szCs w:val="24"/>
          <w:lang w:val="es"/>
        </w:rPr>
        <w:t xml:space="preserve"> .</w:t>
      </w:r>
    </w:p>
    <w:p w14:paraId="4400225A" w14:textId="0E72DC1F" w:rsidR="00635D21" w:rsidRPr="0030387C" w:rsidRDefault="00635D21" w:rsidP="004E7EB9">
      <w:pPr>
        <w:spacing w:line="240" w:lineRule="auto"/>
        <w:rPr>
          <w:rFonts w:ascii="Times New Roman" w:eastAsia="Times New Roman" w:hAnsi="Times New Roman" w:cs="Times New Roman"/>
          <w:sz w:val="24"/>
          <w:szCs w:val="24"/>
          <w:lang w:val="es-MX"/>
        </w:rPr>
      </w:pPr>
      <w:r>
        <w:rPr>
          <w:sz w:val="24"/>
          <w:szCs w:val="24"/>
          <w:lang w:val="es"/>
        </w:rPr>
        <w:t>Tiquia, S.M., Richard, T.L.</w:t>
      </w:r>
      <w:r w:rsidR="004008BF">
        <w:rPr>
          <w:sz w:val="24"/>
          <w:szCs w:val="24"/>
          <w:lang w:val="es"/>
        </w:rPr>
        <w:t xml:space="preserve">, </w:t>
      </w:r>
      <w:r w:rsidR="00725BC8">
        <w:rPr>
          <w:lang w:val="es"/>
        </w:rPr>
        <w:t>Honeyman</w:t>
      </w:r>
      <w:r w:rsidR="00725BC8">
        <w:rPr>
          <w:sz w:val="24"/>
          <w:szCs w:val="24"/>
          <w:lang w:val="es"/>
        </w:rPr>
        <w:t>, M.S.</w:t>
      </w:r>
      <w:r>
        <w:rPr>
          <w:sz w:val="24"/>
          <w:szCs w:val="24"/>
          <w:lang w:val="es"/>
        </w:rPr>
        <w:t xml:space="preserve"> (2002) Pérdida de </w:t>
      </w:r>
      <w:r w:rsidR="00725BC8">
        <w:rPr>
          <w:sz w:val="24"/>
          <w:szCs w:val="24"/>
          <w:lang w:val="es"/>
        </w:rPr>
        <w:t xml:space="preserve">carbono, </w:t>
      </w:r>
      <w:r w:rsidR="00725BC8">
        <w:rPr>
          <w:lang w:val="es"/>
        </w:rPr>
        <w:t>nitrógeno</w:t>
      </w:r>
      <w:r>
        <w:rPr>
          <w:lang w:val="es"/>
        </w:rPr>
        <w:t xml:space="preserve"> y masa durante el</w:t>
      </w:r>
      <w:r>
        <w:rPr>
          <w:sz w:val="24"/>
          <w:szCs w:val="24"/>
          <w:lang w:val="es"/>
        </w:rPr>
        <w:t xml:space="preserve"> compostaje. Nut</w:t>
      </w:r>
      <w:r w:rsidR="00AE34B6">
        <w:rPr>
          <w:sz w:val="24"/>
          <w:szCs w:val="24"/>
          <w:lang w:val="es"/>
        </w:rPr>
        <w:t>rient Ciclismo en Agroecosistemas 62:</w:t>
      </w:r>
      <w:r>
        <w:rPr>
          <w:sz w:val="24"/>
          <w:szCs w:val="24"/>
          <w:lang w:val="es"/>
        </w:rPr>
        <w:t>15-24.</w:t>
      </w:r>
      <w:r>
        <w:rPr>
          <w:lang w:val="es"/>
        </w:rPr>
        <w:t xml:space="preserve"> </w:t>
      </w:r>
      <w:hyperlink r:id="rId63" w:history="1">
        <w:r w:rsidRPr="00A81D5D">
          <w:rPr>
            <w:rStyle w:val="Hyperlink"/>
            <w:sz w:val="24"/>
            <w:szCs w:val="24"/>
            <w:lang w:val="es"/>
          </w:rPr>
          <w:t>https://doi.org/10.1023/A:1015137922816</w:t>
        </w:r>
      </w:hyperlink>
    </w:p>
    <w:p w14:paraId="15465375" w14:textId="47207A49" w:rsidR="004E7EB9" w:rsidRPr="0030387C" w:rsidRDefault="004E7EB9" w:rsidP="004E7EB9">
      <w:pPr>
        <w:spacing w:line="240" w:lineRule="auto"/>
        <w:rPr>
          <w:rFonts w:ascii="Times New Roman" w:eastAsia="Times New Roman" w:hAnsi="Times New Roman" w:cs="Times New Roman"/>
          <w:sz w:val="24"/>
          <w:szCs w:val="24"/>
          <w:lang w:val="es-MX"/>
        </w:rPr>
      </w:pPr>
      <w:r>
        <w:rPr>
          <w:sz w:val="24"/>
          <w:szCs w:val="24"/>
          <w:lang w:val="es"/>
        </w:rPr>
        <w:t xml:space="preserve">Naciones Unidas, Departamento de Asuntos Económicos y Sociales. (2010) División de población, sección de estimaciones de población y proyecciones. </w:t>
      </w:r>
      <w:hyperlink r:id="rId64" w:history="1">
        <w:r w:rsidRPr="00014B7A">
          <w:rPr>
            <w:rStyle w:val="Hyperlink"/>
            <w:sz w:val="24"/>
            <w:szCs w:val="24"/>
            <w:lang w:val="es"/>
          </w:rPr>
          <w:t>www.esa.un.org/wpp/panel_population</w:t>
        </w:r>
      </w:hyperlink>
      <w:r>
        <w:rPr>
          <w:lang w:val="es"/>
        </w:rPr>
        <w:t xml:space="preserve"> </w:t>
      </w:r>
      <w:r w:rsidRPr="009E7427">
        <w:rPr>
          <w:sz w:val="24"/>
          <w:szCs w:val="24"/>
          <w:lang w:val="es"/>
        </w:rPr>
        <w:t xml:space="preserve"> (consultado el 8</w:t>
      </w:r>
      <w:r>
        <w:rPr>
          <w:sz w:val="24"/>
          <w:szCs w:val="24"/>
          <w:lang w:val="es"/>
        </w:rPr>
        <w:t>/15/2018).</w:t>
      </w:r>
    </w:p>
    <w:p w14:paraId="45FC6B5F" w14:textId="0504C459" w:rsidR="004E7EB9" w:rsidRPr="0030387C" w:rsidRDefault="004E7EB9" w:rsidP="004E7EB9">
      <w:pPr>
        <w:spacing w:line="240" w:lineRule="auto"/>
        <w:rPr>
          <w:rFonts w:ascii="Times New Roman" w:eastAsia="Times New Roman" w:hAnsi="Times New Roman" w:cs="Times New Roman"/>
          <w:sz w:val="24"/>
          <w:szCs w:val="24"/>
          <w:lang w:val="es-MX"/>
        </w:rPr>
      </w:pPr>
      <w:r>
        <w:rPr>
          <w:sz w:val="24"/>
          <w:szCs w:val="24"/>
          <w:lang w:val="es"/>
        </w:rPr>
        <w:t>Ayuda de los Estados Unidos para el Desarrollo Internacional (USAID) (2012) Investi</w:t>
      </w:r>
      <w:r w:rsidR="006D2D24">
        <w:rPr>
          <w:sz w:val="24"/>
          <w:szCs w:val="24"/>
          <w:lang w:val="es"/>
        </w:rPr>
        <w:t>ng en Agricultura Sostenible.</w:t>
      </w:r>
      <w:r>
        <w:rPr>
          <w:lang w:val="es"/>
        </w:rPr>
        <w:t xml:space="preserve"> </w:t>
      </w:r>
      <w:hyperlink r:id="rId65" w:history="1">
        <w:r w:rsidRPr="00014B7A">
          <w:rPr>
            <w:rStyle w:val="Hyperlink"/>
            <w:sz w:val="24"/>
            <w:szCs w:val="24"/>
            <w:lang w:val="es"/>
          </w:rPr>
          <w:t>www.usaid.gov/what-we-do/agriculture-and-food-security/investing-sustainable-agriculture</w:t>
        </w:r>
      </w:hyperlink>
      <w:r>
        <w:rPr>
          <w:lang w:val="es"/>
        </w:rPr>
        <w:t xml:space="preserve"> </w:t>
      </w:r>
      <w:r>
        <w:rPr>
          <w:sz w:val="24"/>
          <w:szCs w:val="24"/>
          <w:lang w:val="es"/>
        </w:rPr>
        <w:t xml:space="preserve"> (consultado el 8/15/2018).</w:t>
      </w:r>
    </w:p>
    <w:p w14:paraId="348BC61B" w14:textId="56FBA754" w:rsidR="00234D73" w:rsidRPr="0030387C" w:rsidRDefault="00234D73" w:rsidP="004E7EB9">
      <w:pPr>
        <w:spacing w:line="240" w:lineRule="auto"/>
        <w:rPr>
          <w:rFonts w:ascii="Times New Roman" w:eastAsia="Times New Roman" w:hAnsi="Times New Roman" w:cs="Times New Roman"/>
          <w:sz w:val="24"/>
          <w:szCs w:val="24"/>
          <w:lang w:val="es-MX"/>
        </w:rPr>
      </w:pPr>
      <w:r w:rsidRPr="00234D73">
        <w:rPr>
          <w:sz w:val="24"/>
          <w:szCs w:val="24"/>
          <w:lang w:val="es"/>
        </w:rPr>
        <w:t xml:space="preserve">Wallace, J. S., (2000) Aumento de la eficiencia del uso del agua para satisfacer la futura producción de alimentos, </w:t>
      </w:r>
      <w:r w:rsidR="004008BF" w:rsidRPr="00234D73">
        <w:rPr>
          <w:sz w:val="24"/>
          <w:szCs w:val="24"/>
          <w:lang w:val="es"/>
        </w:rPr>
        <w:t>agricultura,</w:t>
      </w:r>
      <w:r w:rsidR="004008BF">
        <w:rPr>
          <w:sz w:val="24"/>
          <w:szCs w:val="24"/>
          <w:lang w:val="es"/>
        </w:rPr>
        <w:t xml:space="preserve"> sistemas</w:t>
      </w:r>
      <w:r w:rsidR="00AE34B6">
        <w:rPr>
          <w:sz w:val="24"/>
          <w:szCs w:val="24"/>
          <w:lang w:val="es"/>
        </w:rPr>
        <w:t xml:space="preserve"> electrónicos y medio ambiente 82:</w:t>
      </w:r>
      <w:r w:rsidRPr="00234D73">
        <w:rPr>
          <w:sz w:val="24"/>
          <w:szCs w:val="24"/>
          <w:lang w:val="es"/>
        </w:rPr>
        <w:t>105-119</w:t>
      </w:r>
      <w:r w:rsidR="00014B7A">
        <w:rPr>
          <w:sz w:val="24"/>
          <w:szCs w:val="24"/>
          <w:lang w:val="es"/>
        </w:rPr>
        <w:t>.</w:t>
      </w:r>
      <w:r>
        <w:rPr>
          <w:lang w:val="es"/>
        </w:rPr>
        <w:t xml:space="preserve"> </w:t>
      </w:r>
      <w:hyperlink r:id="rId66" w:history="1">
        <w:r w:rsidRPr="00014B7A">
          <w:rPr>
            <w:rStyle w:val="Hyperlink"/>
            <w:sz w:val="24"/>
            <w:szCs w:val="24"/>
            <w:lang w:val="es"/>
          </w:rPr>
          <w:t>https://doi.org/10.1016/S0167-8809(00)00220-6</w:t>
        </w:r>
      </w:hyperlink>
    </w:p>
    <w:p w14:paraId="17033C90" w14:textId="11827D73" w:rsidR="00AF44B7" w:rsidRPr="0030387C" w:rsidRDefault="00AF44B7" w:rsidP="00AF44B7">
      <w:pPr>
        <w:spacing w:line="240" w:lineRule="auto"/>
        <w:rPr>
          <w:rFonts w:ascii="Times New Roman" w:eastAsia="Times New Roman" w:hAnsi="Times New Roman" w:cs="Times New Roman"/>
          <w:sz w:val="24"/>
          <w:szCs w:val="24"/>
          <w:lang w:val="es-MX"/>
        </w:rPr>
      </w:pPr>
      <w:r>
        <w:rPr>
          <w:sz w:val="24"/>
          <w:szCs w:val="24"/>
          <w:lang w:val="es"/>
        </w:rPr>
        <w:t xml:space="preserve">Weil, R. R., Brady, N.C. </w:t>
      </w:r>
      <w:r w:rsidR="00CE281F">
        <w:rPr>
          <w:sz w:val="24"/>
          <w:szCs w:val="24"/>
          <w:lang w:val="es"/>
        </w:rPr>
        <w:t>(</w:t>
      </w:r>
      <w:r>
        <w:rPr>
          <w:sz w:val="24"/>
          <w:szCs w:val="24"/>
          <w:lang w:val="es"/>
        </w:rPr>
        <w:t>2017</w:t>
      </w:r>
      <w:r w:rsidR="00CE281F">
        <w:rPr>
          <w:sz w:val="24"/>
          <w:szCs w:val="24"/>
          <w:lang w:val="es"/>
        </w:rPr>
        <w:t>)</w:t>
      </w:r>
      <w:r>
        <w:rPr>
          <w:lang w:val="es"/>
        </w:rPr>
        <w:t xml:space="preserve"> La naturaleza y las propiedades del</w:t>
      </w:r>
      <w:r>
        <w:rPr>
          <w:sz w:val="24"/>
          <w:szCs w:val="24"/>
          <w:lang w:val="es"/>
        </w:rPr>
        <w:t xml:space="preserve"> </w:t>
      </w:r>
      <w:r w:rsidR="004008BF">
        <w:rPr>
          <w:sz w:val="24"/>
          <w:szCs w:val="24"/>
          <w:lang w:val="es"/>
        </w:rPr>
        <w:t>suelo,</w:t>
      </w:r>
      <w:r w:rsidR="004008BF">
        <w:rPr>
          <w:lang w:val="es"/>
        </w:rPr>
        <w:t xml:space="preserve"> </w:t>
      </w:r>
      <w:r w:rsidR="004008BF">
        <w:rPr>
          <w:sz w:val="24"/>
          <w:szCs w:val="24"/>
          <w:lang w:val="es"/>
        </w:rPr>
        <w:t>15</w:t>
      </w:r>
      <w:r>
        <w:rPr>
          <w:sz w:val="24"/>
          <w:szCs w:val="24"/>
          <w:lang w:val="es"/>
        </w:rPr>
        <w:t xml:space="preserve"> ed. Pearson Education Limited, </w:t>
      </w:r>
      <w:r w:rsidR="00725BC8">
        <w:rPr>
          <w:sz w:val="24"/>
          <w:szCs w:val="24"/>
          <w:lang w:val="es"/>
        </w:rPr>
        <w:t xml:space="preserve">Inglaterra </w:t>
      </w:r>
      <w:r w:rsidR="00725BC8">
        <w:rPr>
          <w:lang w:val="es"/>
        </w:rPr>
        <w:t>ISBN</w:t>
      </w:r>
      <w:r w:rsidR="00CE281F">
        <w:rPr>
          <w:sz w:val="24"/>
          <w:szCs w:val="24"/>
          <w:lang w:val="es"/>
        </w:rPr>
        <w:t>-13: 978-01333254488</w:t>
      </w:r>
      <w:r w:rsidR="00AE34B6">
        <w:rPr>
          <w:sz w:val="24"/>
          <w:szCs w:val="24"/>
          <w:lang w:val="es"/>
        </w:rPr>
        <w:t>.</w:t>
      </w:r>
      <w:r>
        <w:rPr>
          <w:lang w:val="es"/>
        </w:rPr>
        <w:t xml:space="preserve"> </w:t>
      </w:r>
    </w:p>
    <w:p w14:paraId="3A715AF9" w14:textId="77A29880" w:rsidR="00210F0C" w:rsidRPr="0030387C" w:rsidRDefault="004E7EB9" w:rsidP="008623DF">
      <w:pPr>
        <w:rPr>
          <w:rFonts w:ascii="Times New Roman" w:eastAsia="Times New Roman" w:hAnsi="Times New Roman" w:cs="Times New Roman"/>
          <w:sz w:val="24"/>
          <w:szCs w:val="24"/>
          <w:lang w:val="es-MX"/>
        </w:rPr>
      </w:pPr>
      <w:r>
        <w:rPr>
          <w:sz w:val="24"/>
          <w:szCs w:val="24"/>
          <w:lang w:val="es"/>
        </w:rPr>
        <w:lastRenderedPageBreak/>
        <w:t xml:space="preserve">WSU (2019) Compost fundamentos-recuperación de nitrógeno y otros nutrientes </w:t>
      </w:r>
      <w:hyperlink r:id="rId67" w:history="1">
        <w:r w:rsidRPr="00014B7A">
          <w:rPr>
            <w:rStyle w:val="Hyperlink"/>
            <w:sz w:val="24"/>
            <w:szCs w:val="24"/>
            <w:lang w:val="es"/>
          </w:rPr>
          <w:t>http://whatcom.wsu.edu/ag/compost/fundamentals/consideration_reclamation.htm</w:t>
        </w:r>
      </w:hyperlink>
      <w:r>
        <w:rPr>
          <w:lang w:val="es"/>
        </w:rPr>
        <w:t xml:space="preserve"> </w:t>
      </w:r>
      <w:r>
        <w:rPr>
          <w:sz w:val="24"/>
          <w:szCs w:val="24"/>
          <w:lang w:val="es"/>
        </w:rPr>
        <w:t xml:space="preserve"> (recuperado 4/9/2019)</w:t>
      </w:r>
      <w:bookmarkStart w:id="14" w:name="_4d34og8" w:colFirst="0" w:colLast="0"/>
      <w:bookmarkStart w:id="15" w:name="_2s8eyo1" w:colFirst="0" w:colLast="0"/>
      <w:bookmarkStart w:id="16" w:name="_17dp8vu" w:colFirst="0" w:colLast="0"/>
      <w:bookmarkEnd w:id="14"/>
      <w:bookmarkEnd w:id="15"/>
      <w:bookmarkEnd w:id="16"/>
      <w:r w:rsidR="008623DF">
        <w:rPr>
          <w:sz w:val="24"/>
          <w:szCs w:val="24"/>
          <w:lang w:val="es"/>
        </w:rPr>
        <w:t>.</w:t>
      </w:r>
    </w:p>
    <w:p w14:paraId="494D6A19" w14:textId="63C75C2B" w:rsidR="000E3485" w:rsidRDefault="007B6FA0" w:rsidP="008623DF">
      <w:pPr>
        <w:rPr>
          <w:rFonts w:ascii="Times New Roman" w:eastAsia="Times New Roman" w:hAnsi="Times New Roman" w:cs="Times New Roman"/>
          <w:sz w:val="24"/>
          <w:szCs w:val="24"/>
        </w:rPr>
      </w:pPr>
      <w:r>
        <w:rPr>
          <w:sz w:val="24"/>
          <w:szCs w:val="24"/>
          <w:lang w:val="es"/>
        </w:rPr>
        <w:t>Zhang, W., Yu, C., Wang, X., Hai, L. (2020) La mayor abundancia de bacterias transformadoras de nitrógeno por una mayor relación C/N reduce las pérdidas totales de N y C en estiércol de pollo y mezcla de estufas de maíz. Tecnología Bioresource 297</w:t>
      </w:r>
      <w:r w:rsidR="00AE34B6">
        <w:rPr>
          <w:sz w:val="24"/>
          <w:szCs w:val="24"/>
          <w:lang w:val="es"/>
        </w:rPr>
        <w:t>:122410</w:t>
      </w:r>
      <w:r>
        <w:rPr>
          <w:sz w:val="24"/>
          <w:szCs w:val="24"/>
          <w:lang w:val="es"/>
        </w:rPr>
        <w:t>.</w:t>
      </w:r>
      <w:r>
        <w:rPr>
          <w:lang w:val="es"/>
        </w:rPr>
        <w:t xml:space="preserve"> </w:t>
      </w:r>
      <w:hyperlink r:id="rId68" w:history="1">
        <w:r w:rsidR="000E3485" w:rsidRPr="00014B7A">
          <w:rPr>
            <w:rStyle w:val="Hyperlink"/>
            <w:sz w:val="24"/>
            <w:szCs w:val="24"/>
            <w:lang w:val="es"/>
          </w:rPr>
          <w:t>https://doi.org/10.1016/j.biotech.2019.122410</w:t>
        </w:r>
      </w:hyperlink>
    </w:p>
    <w:sectPr w:rsidR="000E3485" w:rsidSect="009B37B4">
      <w:footerReference w:type="default" r:id="rId69"/>
      <w:pgSz w:w="12240" w:h="15840"/>
      <w:pgMar w:top="1440" w:right="1440" w:bottom="1440" w:left="1440" w:header="720" w:footer="720" w:gutter="0"/>
      <w:lnNumType w:countBy="1"/>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D58A9" w14:textId="77777777" w:rsidR="00602CC4" w:rsidRDefault="00602CC4">
      <w:pPr>
        <w:spacing w:after="0" w:line="240" w:lineRule="auto"/>
      </w:pPr>
      <w:r>
        <w:rPr>
          <w:lang w:val="es"/>
        </w:rPr>
        <w:separator/>
      </w:r>
    </w:p>
  </w:endnote>
  <w:endnote w:type="continuationSeparator" w:id="0">
    <w:p w14:paraId="6F1F9A97" w14:textId="77777777" w:rsidR="00602CC4" w:rsidRDefault="00602CC4">
      <w:pPr>
        <w:spacing w:after="0" w:line="240" w:lineRule="auto"/>
      </w:pPr>
      <w:r>
        <w:rPr>
          <w:lang w:val="e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퍀³怀"/>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FCF1F" w14:textId="6627572D" w:rsidR="00EB3A68" w:rsidRDefault="00EB3A68">
    <w:pPr>
      <w:pBdr>
        <w:top w:val="nil"/>
        <w:left w:val="nil"/>
        <w:bottom w:val="nil"/>
        <w:right w:val="nil"/>
        <w:between w:val="nil"/>
      </w:pBdr>
      <w:tabs>
        <w:tab w:val="center" w:pos="4680"/>
        <w:tab w:val="right" w:pos="9360"/>
      </w:tabs>
      <w:spacing w:after="0" w:line="240" w:lineRule="auto"/>
      <w:jc w:val="right"/>
      <w:rPr>
        <w:color w:val="000000"/>
      </w:rPr>
    </w:pPr>
    <w:r>
      <w:rPr>
        <w:color w:val="000000"/>
        <w:lang w:val="es"/>
      </w:rPr>
      <w:fldChar w:fldCharType="begin"/>
    </w:r>
    <w:r>
      <w:rPr>
        <w:color w:val="000000"/>
        <w:lang w:val="es"/>
      </w:rPr>
      <w:instrText>PAGE</w:instrText>
    </w:r>
    <w:r>
      <w:rPr>
        <w:color w:val="000000"/>
        <w:lang w:val="es"/>
      </w:rPr>
      <w:fldChar w:fldCharType="separate"/>
    </w:r>
    <w:r>
      <w:rPr>
        <w:noProof/>
        <w:color w:val="000000"/>
        <w:lang w:val="es"/>
      </w:rPr>
      <w:t>16</w:t>
    </w:r>
    <w:r>
      <w:rPr>
        <w:color w:val="000000"/>
        <w:lang w:val="es"/>
      </w:rPr>
      <w:fldChar w:fldCharType="end"/>
    </w:r>
  </w:p>
  <w:p w14:paraId="254992A2" w14:textId="77777777" w:rsidR="00EB3A68" w:rsidRDefault="00EB3A6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B21E4" w14:textId="77777777" w:rsidR="00602CC4" w:rsidRDefault="00602CC4">
      <w:pPr>
        <w:spacing w:after="0" w:line="240" w:lineRule="auto"/>
      </w:pPr>
      <w:r>
        <w:rPr>
          <w:lang w:val="es"/>
        </w:rPr>
        <w:separator/>
      </w:r>
    </w:p>
  </w:footnote>
  <w:footnote w:type="continuationSeparator" w:id="0">
    <w:p w14:paraId="4928A54C" w14:textId="77777777" w:rsidR="00602CC4" w:rsidRDefault="00602CC4">
      <w:pPr>
        <w:spacing w:after="0" w:line="240" w:lineRule="auto"/>
      </w:pPr>
      <w:r>
        <w:rPr>
          <w:lang w:val="es"/>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67D8"/>
    <w:multiLevelType w:val="hybridMultilevel"/>
    <w:tmpl w:val="6F00C5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FA00C9"/>
    <w:multiLevelType w:val="multilevel"/>
    <w:tmpl w:val="853014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F0C"/>
    <w:rsid w:val="00014B7A"/>
    <w:rsid w:val="00015BA1"/>
    <w:rsid w:val="00016B9D"/>
    <w:rsid w:val="00017439"/>
    <w:rsid w:val="00020ED8"/>
    <w:rsid w:val="000247AB"/>
    <w:rsid w:val="00024D5A"/>
    <w:rsid w:val="00032F62"/>
    <w:rsid w:val="00037F76"/>
    <w:rsid w:val="0004177E"/>
    <w:rsid w:val="000612AE"/>
    <w:rsid w:val="0006450A"/>
    <w:rsid w:val="00064B8A"/>
    <w:rsid w:val="00070CD5"/>
    <w:rsid w:val="00072418"/>
    <w:rsid w:val="00074363"/>
    <w:rsid w:val="000775AF"/>
    <w:rsid w:val="00080236"/>
    <w:rsid w:val="00084276"/>
    <w:rsid w:val="0008448F"/>
    <w:rsid w:val="000923AB"/>
    <w:rsid w:val="000A13D9"/>
    <w:rsid w:val="000A5E5D"/>
    <w:rsid w:val="000A5EDA"/>
    <w:rsid w:val="000A6CDE"/>
    <w:rsid w:val="000B7A25"/>
    <w:rsid w:val="000C2EA9"/>
    <w:rsid w:val="000C3CEE"/>
    <w:rsid w:val="000D0BDC"/>
    <w:rsid w:val="000D3FEB"/>
    <w:rsid w:val="000E2115"/>
    <w:rsid w:val="000E3485"/>
    <w:rsid w:val="000E7290"/>
    <w:rsid w:val="000F05BC"/>
    <w:rsid w:val="000F2BC7"/>
    <w:rsid w:val="000F3673"/>
    <w:rsid w:val="000F4422"/>
    <w:rsid w:val="001056CE"/>
    <w:rsid w:val="00112ABE"/>
    <w:rsid w:val="00114133"/>
    <w:rsid w:val="0011413A"/>
    <w:rsid w:val="00121B6A"/>
    <w:rsid w:val="0012284C"/>
    <w:rsid w:val="00126CD1"/>
    <w:rsid w:val="001277D2"/>
    <w:rsid w:val="00131CCC"/>
    <w:rsid w:val="00131ED3"/>
    <w:rsid w:val="00132EBB"/>
    <w:rsid w:val="00134D7A"/>
    <w:rsid w:val="001363FB"/>
    <w:rsid w:val="00137952"/>
    <w:rsid w:val="001458EE"/>
    <w:rsid w:val="00147DA6"/>
    <w:rsid w:val="00150728"/>
    <w:rsid w:val="0017541F"/>
    <w:rsid w:val="00180348"/>
    <w:rsid w:val="00185F31"/>
    <w:rsid w:val="001967DF"/>
    <w:rsid w:val="00197E75"/>
    <w:rsid w:val="001A2F0A"/>
    <w:rsid w:val="001A4A32"/>
    <w:rsid w:val="001A4B35"/>
    <w:rsid w:val="001B3EB4"/>
    <w:rsid w:val="001B527F"/>
    <w:rsid w:val="001B7E13"/>
    <w:rsid w:val="001C139A"/>
    <w:rsid w:val="001C6E08"/>
    <w:rsid w:val="001D5F23"/>
    <w:rsid w:val="001F6618"/>
    <w:rsid w:val="001F6AFE"/>
    <w:rsid w:val="00206A8B"/>
    <w:rsid w:val="00207070"/>
    <w:rsid w:val="00210F0C"/>
    <w:rsid w:val="002207AE"/>
    <w:rsid w:val="002228CE"/>
    <w:rsid w:val="0022501C"/>
    <w:rsid w:val="00230F3D"/>
    <w:rsid w:val="00234D73"/>
    <w:rsid w:val="0024212E"/>
    <w:rsid w:val="00242D64"/>
    <w:rsid w:val="002444EB"/>
    <w:rsid w:val="0024576D"/>
    <w:rsid w:val="002506FD"/>
    <w:rsid w:val="00256F1B"/>
    <w:rsid w:val="002575F0"/>
    <w:rsid w:val="00260B01"/>
    <w:rsid w:val="00262E2B"/>
    <w:rsid w:val="00266374"/>
    <w:rsid w:val="00267A34"/>
    <w:rsid w:val="00271BDA"/>
    <w:rsid w:val="002736E1"/>
    <w:rsid w:val="00290116"/>
    <w:rsid w:val="0029722D"/>
    <w:rsid w:val="002B27B3"/>
    <w:rsid w:val="002B4825"/>
    <w:rsid w:val="002D7BA6"/>
    <w:rsid w:val="002E29F8"/>
    <w:rsid w:val="002E5CDE"/>
    <w:rsid w:val="002E7580"/>
    <w:rsid w:val="002F01E6"/>
    <w:rsid w:val="002F3D90"/>
    <w:rsid w:val="002F7158"/>
    <w:rsid w:val="00301A41"/>
    <w:rsid w:val="0030387C"/>
    <w:rsid w:val="00304E51"/>
    <w:rsid w:val="00307110"/>
    <w:rsid w:val="00310259"/>
    <w:rsid w:val="00311273"/>
    <w:rsid w:val="003209A5"/>
    <w:rsid w:val="00323DDD"/>
    <w:rsid w:val="003342E4"/>
    <w:rsid w:val="00334783"/>
    <w:rsid w:val="003406A8"/>
    <w:rsid w:val="0034594B"/>
    <w:rsid w:val="0034770B"/>
    <w:rsid w:val="00347B8F"/>
    <w:rsid w:val="0036336F"/>
    <w:rsid w:val="00373A2E"/>
    <w:rsid w:val="0037640E"/>
    <w:rsid w:val="00380B04"/>
    <w:rsid w:val="0038145C"/>
    <w:rsid w:val="00383CD0"/>
    <w:rsid w:val="0038426C"/>
    <w:rsid w:val="0039147B"/>
    <w:rsid w:val="00394D5A"/>
    <w:rsid w:val="00396F79"/>
    <w:rsid w:val="003A19B3"/>
    <w:rsid w:val="003A2745"/>
    <w:rsid w:val="003A76DE"/>
    <w:rsid w:val="003B016E"/>
    <w:rsid w:val="003B1F7C"/>
    <w:rsid w:val="003B30FE"/>
    <w:rsid w:val="003B34FB"/>
    <w:rsid w:val="003C08F0"/>
    <w:rsid w:val="003C43B8"/>
    <w:rsid w:val="003E04BC"/>
    <w:rsid w:val="003E5299"/>
    <w:rsid w:val="003F38AC"/>
    <w:rsid w:val="003F4D2E"/>
    <w:rsid w:val="004008BF"/>
    <w:rsid w:val="00402A36"/>
    <w:rsid w:val="00404B57"/>
    <w:rsid w:val="0041106A"/>
    <w:rsid w:val="0041264E"/>
    <w:rsid w:val="00412D82"/>
    <w:rsid w:val="004151D6"/>
    <w:rsid w:val="00417EF3"/>
    <w:rsid w:val="00421545"/>
    <w:rsid w:val="00421D73"/>
    <w:rsid w:val="00422278"/>
    <w:rsid w:val="0042250F"/>
    <w:rsid w:val="00423EFF"/>
    <w:rsid w:val="00424369"/>
    <w:rsid w:val="00430807"/>
    <w:rsid w:val="00434E4B"/>
    <w:rsid w:val="00442F6E"/>
    <w:rsid w:val="004450A9"/>
    <w:rsid w:val="00451410"/>
    <w:rsid w:val="004515A5"/>
    <w:rsid w:val="00453605"/>
    <w:rsid w:val="004566C4"/>
    <w:rsid w:val="00463D42"/>
    <w:rsid w:val="00470F91"/>
    <w:rsid w:val="0047213B"/>
    <w:rsid w:val="00472903"/>
    <w:rsid w:val="00474A75"/>
    <w:rsid w:val="00486323"/>
    <w:rsid w:val="00487928"/>
    <w:rsid w:val="004A0B0C"/>
    <w:rsid w:val="004B4900"/>
    <w:rsid w:val="004B664E"/>
    <w:rsid w:val="004C0EB6"/>
    <w:rsid w:val="004C0F83"/>
    <w:rsid w:val="004C2602"/>
    <w:rsid w:val="004C4F67"/>
    <w:rsid w:val="004C580C"/>
    <w:rsid w:val="004C7BB8"/>
    <w:rsid w:val="004C7FA1"/>
    <w:rsid w:val="004D1E3E"/>
    <w:rsid w:val="004D3116"/>
    <w:rsid w:val="004D53E5"/>
    <w:rsid w:val="004D74E9"/>
    <w:rsid w:val="004E2ACC"/>
    <w:rsid w:val="004E7EB9"/>
    <w:rsid w:val="004F0225"/>
    <w:rsid w:val="004F455E"/>
    <w:rsid w:val="00501586"/>
    <w:rsid w:val="00511AFC"/>
    <w:rsid w:val="00513007"/>
    <w:rsid w:val="0052068E"/>
    <w:rsid w:val="00522A5A"/>
    <w:rsid w:val="00527444"/>
    <w:rsid w:val="005330D4"/>
    <w:rsid w:val="00533668"/>
    <w:rsid w:val="005342B9"/>
    <w:rsid w:val="005342C5"/>
    <w:rsid w:val="005367AD"/>
    <w:rsid w:val="00542451"/>
    <w:rsid w:val="00553FC9"/>
    <w:rsid w:val="005578AD"/>
    <w:rsid w:val="00557D5E"/>
    <w:rsid w:val="005614DE"/>
    <w:rsid w:val="00562D78"/>
    <w:rsid w:val="00563D0A"/>
    <w:rsid w:val="005652BF"/>
    <w:rsid w:val="00571F79"/>
    <w:rsid w:val="00573987"/>
    <w:rsid w:val="005767E3"/>
    <w:rsid w:val="005872EC"/>
    <w:rsid w:val="005917DE"/>
    <w:rsid w:val="00593162"/>
    <w:rsid w:val="005A1C9A"/>
    <w:rsid w:val="005A74BA"/>
    <w:rsid w:val="005A768E"/>
    <w:rsid w:val="005B5118"/>
    <w:rsid w:val="005B614A"/>
    <w:rsid w:val="005C60E1"/>
    <w:rsid w:val="005D1F6A"/>
    <w:rsid w:val="005D3660"/>
    <w:rsid w:val="005D5F2B"/>
    <w:rsid w:val="005D6D9E"/>
    <w:rsid w:val="005D7F4E"/>
    <w:rsid w:val="005E17B6"/>
    <w:rsid w:val="005E22FC"/>
    <w:rsid w:val="005E4786"/>
    <w:rsid w:val="005F192D"/>
    <w:rsid w:val="005F69DA"/>
    <w:rsid w:val="005F77FF"/>
    <w:rsid w:val="006009C6"/>
    <w:rsid w:val="00602CC4"/>
    <w:rsid w:val="00610FF2"/>
    <w:rsid w:val="006157EF"/>
    <w:rsid w:val="00616D2B"/>
    <w:rsid w:val="0062478C"/>
    <w:rsid w:val="00630403"/>
    <w:rsid w:val="00635D21"/>
    <w:rsid w:val="006434D7"/>
    <w:rsid w:val="00651E87"/>
    <w:rsid w:val="00657D27"/>
    <w:rsid w:val="0066391D"/>
    <w:rsid w:val="0067042B"/>
    <w:rsid w:val="00676680"/>
    <w:rsid w:val="006770E2"/>
    <w:rsid w:val="00677C3C"/>
    <w:rsid w:val="00683581"/>
    <w:rsid w:val="006844A4"/>
    <w:rsid w:val="00695BD2"/>
    <w:rsid w:val="006A7D0C"/>
    <w:rsid w:val="006B3F9A"/>
    <w:rsid w:val="006B6B89"/>
    <w:rsid w:val="006C3390"/>
    <w:rsid w:val="006C3995"/>
    <w:rsid w:val="006C4C8F"/>
    <w:rsid w:val="006C5A58"/>
    <w:rsid w:val="006C776F"/>
    <w:rsid w:val="006D0131"/>
    <w:rsid w:val="006D05D4"/>
    <w:rsid w:val="006D2D24"/>
    <w:rsid w:val="006D351E"/>
    <w:rsid w:val="006D43B0"/>
    <w:rsid w:val="006D5FE8"/>
    <w:rsid w:val="006E2F39"/>
    <w:rsid w:val="006E6039"/>
    <w:rsid w:val="006E74A7"/>
    <w:rsid w:val="006F41BC"/>
    <w:rsid w:val="006F59A7"/>
    <w:rsid w:val="0070157C"/>
    <w:rsid w:val="00713763"/>
    <w:rsid w:val="00721AD3"/>
    <w:rsid w:val="00721C6A"/>
    <w:rsid w:val="00725BC8"/>
    <w:rsid w:val="007276DB"/>
    <w:rsid w:val="00736B8E"/>
    <w:rsid w:val="0074041A"/>
    <w:rsid w:val="007413FA"/>
    <w:rsid w:val="00745862"/>
    <w:rsid w:val="00745A18"/>
    <w:rsid w:val="00754FC7"/>
    <w:rsid w:val="007553B0"/>
    <w:rsid w:val="00757826"/>
    <w:rsid w:val="0076068C"/>
    <w:rsid w:val="007608C0"/>
    <w:rsid w:val="0077448D"/>
    <w:rsid w:val="00781A13"/>
    <w:rsid w:val="00781BE9"/>
    <w:rsid w:val="0079278C"/>
    <w:rsid w:val="00795BDB"/>
    <w:rsid w:val="007969E9"/>
    <w:rsid w:val="00797944"/>
    <w:rsid w:val="007A536B"/>
    <w:rsid w:val="007A6B66"/>
    <w:rsid w:val="007B22BE"/>
    <w:rsid w:val="007B2C5B"/>
    <w:rsid w:val="007B6FA0"/>
    <w:rsid w:val="007C4702"/>
    <w:rsid w:val="007D4DA8"/>
    <w:rsid w:val="007D5507"/>
    <w:rsid w:val="007D556F"/>
    <w:rsid w:val="007E015A"/>
    <w:rsid w:val="007E3749"/>
    <w:rsid w:val="007E3C48"/>
    <w:rsid w:val="007E4CA7"/>
    <w:rsid w:val="00800725"/>
    <w:rsid w:val="00805135"/>
    <w:rsid w:val="008054ED"/>
    <w:rsid w:val="00813481"/>
    <w:rsid w:val="00813FCF"/>
    <w:rsid w:val="0083450D"/>
    <w:rsid w:val="008366D3"/>
    <w:rsid w:val="008425E7"/>
    <w:rsid w:val="00842FCF"/>
    <w:rsid w:val="008461C8"/>
    <w:rsid w:val="008521DE"/>
    <w:rsid w:val="00853899"/>
    <w:rsid w:val="008561E8"/>
    <w:rsid w:val="0085718E"/>
    <w:rsid w:val="00857432"/>
    <w:rsid w:val="008623DF"/>
    <w:rsid w:val="00863927"/>
    <w:rsid w:val="0086599D"/>
    <w:rsid w:val="008673B5"/>
    <w:rsid w:val="00871451"/>
    <w:rsid w:val="00872D92"/>
    <w:rsid w:val="00877745"/>
    <w:rsid w:val="00887E49"/>
    <w:rsid w:val="008A07CC"/>
    <w:rsid w:val="008A152B"/>
    <w:rsid w:val="008A31FA"/>
    <w:rsid w:val="008A7905"/>
    <w:rsid w:val="008B0076"/>
    <w:rsid w:val="008B0BE6"/>
    <w:rsid w:val="008B0EB9"/>
    <w:rsid w:val="008B168B"/>
    <w:rsid w:val="008B176D"/>
    <w:rsid w:val="008C61C8"/>
    <w:rsid w:val="008D17DC"/>
    <w:rsid w:val="008D3D2D"/>
    <w:rsid w:val="008D636C"/>
    <w:rsid w:val="008D7F3D"/>
    <w:rsid w:val="008E57FB"/>
    <w:rsid w:val="008E5A78"/>
    <w:rsid w:val="008F2219"/>
    <w:rsid w:val="0091167A"/>
    <w:rsid w:val="00911E45"/>
    <w:rsid w:val="00916E62"/>
    <w:rsid w:val="0092187A"/>
    <w:rsid w:val="00921B27"/>
    <w:rsid w:val="009300BE"/>
    <w:rsid w:val="00931B20"/>
    <w:rsid w:val="00941F3F"/>
    <w:rsid w:val="0094533C"/>
    <w:rsid w:val="00957BED"/>
    <w:rsid w:val="0096261B"/>
    <w:rsid w:val="0096780F"/>
    <w:rsid w:val="00967BB8"/>
    <w:rsid w:val="009722AF"/>
    <w:rsid w:val="00977727"/>
    <w:rsid w:val="009803F1"/>
    <w:rsid w:val="009859DA"/>
    <w:rsid w:val="00985B5C"/>
    <w:rsid w:val="009A1A11"/>
    <w:rsid w:val="009A1D80"/>
    <w:rsid w:val="009A698A"/>
    <w:rsid w:val="009B35AF"/>
    <w:rsid w:val="009B37B4"/>
    <w:rsid w:val="009B581D"/>
    <w:rsid w:val="009B6CB0"/>
    <w:rsid w:val="009B7241"/>
    <w:rsid w:val="009C1414"/>
    <w:rsid w:val="009C3BC0"/>
    <w:rsid w:val="009C7F13"/>
    <w:rsid w:val="009D07B6"/>
    <w:rsid w:val="009D0E57"/>
    <w:rsid w:val="009D6B6F"/>
    <w:rsid w:val="009F14B2"/>
    <w:rsid w:val="00A040CB"/>
    <w:rsid w:val="00A17086"/>
    <w:rsid w:val="00A177C1"/>
    <w:rsid w:val="00A20195"/>
    <w:rsid w:val="00A22E34"/>
    <w:rsid w:val="00A33F0E"/>
    <w:rsid w:val="00A409A0"/>
    <w:rsid w:val="00A52DAB"/>
    <w:rsid w:val="00A55C47"/>
    <w:rsid w:val="00A76A91"/>
    <w:rsid w:val="00A77CD6"/>
    <w:rsid w:val="00A81D5D"/>
    <w:rsid w:val="00A9595B"/>
    <w:rsid w:val="00AA0D85"/>
    <w:rsid w:val="00AA58AE"/>
    <w:rsid w:val="00AB3850"/>
    <w:rsid w:val="00AC48AD"/>
    <w:rsid w:val="00AC6495"/>
    <w:rsid w:val="00AC7F75"/>
    <w:rsid w:val="00AD351B"/>
    <w:rsid w:val="00AD4039"/>
    <w:rsid w:val="00AD4B17"/>
    <w:rsid w:val="00AD7EE0"/>
    <w:rsid w:val="00AE1834"/>
    <w:rsid w:val="00AE1E30"/>
    <w:rsid w:val="00AE34B6"/>
    <w:rsid w:val="00AE5138"/>
    <w:rsid w:val="00AE5C99"/>
    <w:rsid w:val="00AF2D98"/>
    <w:rsid w:val="00AF44B7"/>
    <w:rsid w:val="00B00305"/>
    <w:rsid w:val="00B0581A"/>
    <w:rsid w:val="00B05BD4"/>
    <w:rsid w:val="00B05D25"/>
    <w:rsid w:val="00B066C0"/>
    <w:rsid w:val="00B068ED"/>
    <w:rsid w:val="00B10BA4"/>
    <w:rsid w:val="00B16D3C"/>
    <w:rsid w:val="00B45AC2"/>
    <w:rsid w:val="00B54929"/>
    <w:rsid w:val="00B56D19"/>
    <w:rsid w:val="00B601A4"/>
    <w:rsid w:val="00B601C3"/>
    <w:rsid w:val="00B61116"/>
    <w:rsid w:val="00B629D0"/>
    <w:rsid w:val="00B63333"/>
    <w:rsid w:val="00B674B9"/>
    <w:rsid w:val="00B700FF"/>
    <w:rsid w:val="00B702A1"/>
    <w:rsid w:val="00B7139A"/>
    <w:rsid w:val="00B727B1"/>
    <w:rsid w:val="00B73A8A"/>
    <w:rsid w:val="00B76F54"/>
    <w:rsid w:val="00B80F79"/>
    <w:rsid w:val="00B81BA7"/>
    <w:rsid w:val="00B9029E"/>
    <w:rsid w:val="00B91475"/>
    <w:rsid w:val="00B93AC7"/>
    <w:rsid w:val="00B94F92"/>
    <w:rsid w:val="00BA2DA5"/>
    <w:rsid w:val="00BA2ED1"/>
    <w:rsid w:val="00BA6485"/>
    <w:rsid w:val="00BB2D82"/>
    <w:rsid w:val="00BC2085"/>
    <w:rsid w:val="00BC3FA1"/>
    <w:rsid w:val="00BC6310"/>
    <w:rsid w:val="00BE453D"/>
    <w:rsid w:val="00C0045E"/>
    <w:rsid w:val="00C02EE0"/>
    <w:rsid w:val="00C059C8"/>
    <w:rsid w:val="00C06062"/>
    <w:rsid w:val="00C105B2"/>
    <w:rsid w:val="00C14290"/>
    <w:rsid w:val="00C15055"/>
    <w:rsid w:val="00C17FDE"/>
    <w:rsid w:val="00C264A3"/>
    <w:rsid w:val="00C306CB"/>
    <w:rsid w:val="00C32A1F"/>
    <w:rsid w:val="00C3370F"/>
    <w:rsid w:val="00C34573"/>
    <w:rsid w:val="00C35722"/>
    <w:rsid w:val="00C41522"/>
    <w:rsid w:val="00C447B1"/>
    <w:rsid w:val="00C45817"/>
    <w:rsid w:val="00C501E9"/>
    <w:rsid w:val="00C5039E"/>
    <w:rsid w:val="00C535DE"/>
    <w:rsid w:val="00C5556D"/>
    <w:rsid w:val="00C56178"/>
    <w:rsid w:val="00C72E26"/>
    <w:rsid w:val="00C74DC9"/>
    <w:rsid w:val="00C90A2C"/>
    <w:rsid w:val="00CA19C0"/>
    <w:rsid w:val="00CA7387"/>
    <w:rsid w:val="00CC0FE5"/>
    <w:rsid w:val="00CD7A1C"/>
    <w:rsid w:val="00CE281F"/>
    <w:rsid w:val="00CE39CE"/>
    <w:rsid w:val="00D016B9"/>
    <w:rsid w:val="00D018D6"/>
    <w:rsid w:val="00D049A8"/>
    <w:rsid w:val="00D04E1D"/>
    <w:rsid w:val="00D05B06"/>
    <w:rsid w:val="00D17119"/>
    <w:rsid w:val="00D27A8A"/>
    <w:rsid w:val="00D30CFD"/>
    <w:rsid w:val="00D30E83"/>
    <w:rsid w:val="00D45105"/>
    <w:rsid w:val="00D51170"/>
    <w:rsid w:val="00D5441C"/>
    <w:rsid w:val="00D557C8"/>
    <w:rsid w:val="00D57567"/>
    <w:rsid w:val="00D64317"/>
    <w:rsid w:val="00D65EAB"/>
    <w:rsid w:val="00D6648C"/>
    <w:rsid w:val="00D7197F"/>
    <w:rsid w:val="00D84527"/>
    <w:rsid w:val="00D84FCA"/>
    <w:rsid w:val="00D85014"/>
    <w:rsid w:val="00D932CF"/>
    <w:rsid w:val="00D96B49"/>
    <w:rsid w:val="00DA1D60"/>
    <w:rsid w:val="00DA3179"/>
    <w:rsid w:val="00DB26FF"/>
    <w:rsid w:val="00DB73F3"/>
    <w:rsid w:val="00DC527A"/>
    <w:rsid w:val="00DD2795"/>
    <w:rsid w:val="00DD3426"/>
    <w:rsid w:val="00DD79A3"/>
    <w:rsid w:val="00DD7D09"/>
    <w:rsid w:val="00DE1CE3"/>
    <w:rsid w:val="00DF1AF9"/>
    <w:rsid w:val="00DF35BB"/>
    <w:rsid w:val="00DF4A55"/>
    <w:rsid w:val="00DF4D7D"/>
    <w:rsid w:val="00E01255"/>
    <w:rsid w:val="00E02FE4"/>
    <w:rsid w:val="00E04580"/>
    <w:rsid w:val="00E06C27"/>
    <w:rsid w:val="00E11991"/>
    <w:rsid w:val="00E20140"/>
    <w:rsid w:val="00E20718"/>
    <w:rsid w:val="00E24DB5"/>
    <w:rsid w:val="00E3310B"/>
    <w:rsid w:val="00E3390F"/>
    <w:rsid w:val="00E40F7D"/>
    <w:rsid w:val="00E47082"/>
    <w:rsid w:val="00E5306B"/>
    <w:rsid w:val="00E6322D"/>
    <w:rsid w:val="00E6510D"/>
    <w:rsid w:val="00E70DC6"/>
    <w:rsid w:val="00E71C4D"/>
    <w:rsid w:val="00E71E78"/>
    <w:rsid w:val="00E81449"/>
    <w:rsid w:val="00E82E3F"/>
    <w:rsid w:val="00E92B44"/>
    <w:rsid w:val="00E97234"/>
    <w:rsid w:val="00EA0F69"/>
    <w:rsid w:val="00EB02D8"/>
    <w:rsid w:val="00EB3A68"/>
    <w:rsid w:val="00EB6888"/>
    <w:rsid w:val="00EC4E50"/>
    <w:rsid w:val="00EC5A0F"/>
    <w:rsid w:val="00ED3AB5"/>
    <w:rsid w:val="00ED7F59"/>
    <w:rsid w:val="00EE0683"/>
    <w:rsid w:val="00EF2050"/>
    <w:rsid w:val="00EF5696"/>
    <w:rsid w:val="00F01D31"/>
    <w:rsid w:val="00F04C10"/>
    <w:rsid w:val="00F04E4B"/>
    <w:rsid w:val="00F10EC6"/>
    <w:rsid w:val="00F15DC8"/>
    <w:rsid w:val="00F2389C"/>
    <w:rsid w:val="00F23C40"/>
    <w:rsid w:val="00F24B00"/>
    <w:rsid w:val="00F3196A"/>
    <w:rsid w:val="00F50788"/>
    <w:rsid w:val="00F5206F"/>
    <w:rsid w:val="00F62C6C"/>
    <w:rsid w:val="00F64F9D"/>
    <w:rsid w:val="00F72A14"/>
    <w:rsid w:val="00F75953"/>
    <w:rsid w:val="00F83059"/>
    <w:rsid w:val="00F953F1"/>
    <w:rsid w:val="00F95FFA"/>
    <w:rsid w:val="00F97594"/>
    <w:rsid w:val="00FA030F"/>
    <w:rsid w:val="00FA190B"/>
    <w:rsid w:val="00FA1A3D"/>
    <w:rsid w:val="00FC2435"/>
    <w:rsid w:val="00FC3D87"/>
    <w:rsid w:val="00FD4FCC"/>
    <w:rsid w:val="00FE2183"/>
    <w:rsid w:val="00FE69BF"/>
    <w:rsid w:val="00FF5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89E7D"/>
  <w15:docId w15:val="{FCC3BEDC-2147-46F1-99A9-55E64385B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2">
    <w:name w:val="12"/>
    <w:basedOn w:val="TableNormal"/>
    <w:pPr>
      <w:spacing w:after="0" w:line="240" w:lineRule="auto"/>
    </w:pPr>
    <w:tblPr>
      <w:tblStyleRowBandSize w:val="1"/>
      <w:tblStyleColBandSize w:val="1"/>
      <w:tblCellMar>
        <w:left w:w="115" w:type="dxa"/>
        <w:right w:w="115" w:type="dxa"/>
      </w:tblCellMar>
    </w:tblPr>
  </w:style>
  <w:style w:type="table" w:customStyle="1" w:styleId="11">
    <w:name w:val="11"/>
    <w:basedOn w:val="TableNormal"/>
    <w:pPr>
      <w:spacing w:after="0" w:line="240" w:lineRule="auto"/>
    </w:pPr>
    <w:tblPr>
      <w:tblStyleRowBandSize w:val="1"/>
      <w:tblStyleColBandSize w:val="1"/>
      <w:tblCellMar>
        <w:left w:w="115" w:type="dxa"/>
        <w:right w:w="115" w:type="dxa"/>
      </w:tblCellMar>
    </w:tblPr>
  </w:style>
  <w:style w:type="table" w:customStyle="1" w:styleId="10">
    <w:name w:val="10"/>
    <w:basedOn w:val="TableNormal"/>
    <w:pPr>
      <w:spacing w:after="0" w:line="240" w:lineRule="auto"/>
    </w:pPr>
    <w:tblPr>
      <w:tblStyleRowBandSize w:val="1"/>
      <w:tblStyleColBandSize w:val="1"/>
      <w:tblCellMar>
        <w:left w:w="115" w:type="dxa"/>
        <w:right w:w="115" w:type="dxa"/>
      </w:tblCellMar>
    </w:tblPr>
  </w:style>
  <w:style w:type="table" w:customStyle="1" w:styleId="9">
    <w:name w:val="9"/>
    <w:basedOn w:val="TableNormal"/>
    <w:pPr>
      <w:spacing w:after="0" w:line="240" w:lineRule="auto"/>
    </w:pPr>
    <w:tblPr>
      <w:tblStyleRowBandSize w:val="1"/>
      <w:tblStyleColBandSize w:val="1"/>
      <w:tblCellMar>
        <w:left w:w="115" w:type="dxa"/>
        <w:right w:w="115" w:type="dxa"/>
      </w:tblCellMar>
    </w:tblPr>
  </w:style>
  <w:style w:type="table" w:customStyle="1" w:styleId="8">
    <w:name w:val="8"/>
    <w:basedOn w:val="TableNormal"/>
    <w:pPr>
      <w:spacing w:after="0" w:line="240" w:lineRule="auto"/>
    </w:pPr>
    <w:tblPr>
      <w:tblStyleRowBandSize w:val="1"/>
      <w:tblStyleColBandSize w:val="1"/>
      <w:tblCellMar>
        <w:left w:w="115" w:type="dxa"/>
        <w:right w:w="115" w:type="dxa"/>
      </w:tblCellMar>
    </w:tblPr>
  </w:style>
  <w:style w:type="table" w:customStyle="1" w:styleId="7">
    <w:name w:val="7"/>
    <w:basedOn w:val="TableNormal"/>
    <w:pPr>
      <w:spacing w:after="0" w:line="240" w:lineRule="auto"/>
    </w:pPr>
    <w:tblPr>
      <w:tblStyleRowBandSize w:val="1"/>
      <w:tblStyleColBandSize w:val="1"/>
      <w:tblCellMar>
        <w:left w:w="115" w:type="dxa"/>
        <w:right w:w="115" w:type="dxa"/>
      </w:tblCellMar>
    </w:tblPr>
  </w:style>
  <w:style w:type="table" w:customStyle="1" w:styleId="6">
    <w:name w:val="6"/>
    <w:basedOn w:val="TableNormal"/>
    <w:pPr>
      <w:spacing w:after="0" w:line="240" w:lineRule="auto"/>
    </w:pPr>
    <w:tblPr>
      <w:tblStyleRowBandSize w:val="1"/>
      <w:tblStyleColBandSize w:val="1"/>
      <w:tblCellMar>
        <w:left w:w="115" w:type="dxa"/>
        <w:right w:w="115" w:type="dxa"/>
      </w:tblCellMar>
    </w:tblPr>
  </w:style>
  <w:style w:type="table" w:customStyle="1" w:styleId="5">
    <w:name w:val="5"/>
    <w:basedOn w:val="TableNormal"/>
    <w:pPr>
      <w:spacing w:after="0" w:line="240" w:lineRule="auto"/>
    </w:pPr>
    <w:tblPr>
      <w:tblStyleRowBandSize w:val="1"/>
      <w:tblStyleColBandSize w:val="1"/>
      <w:tblCellMar>
        <w:left w:w="115" w:type="dxa"/>
        <w:right w:w="115" w:type="dxa"/>
      </w:tblCellMar>
    </w:tblPr>
  </w:style>
  <w:style w:type="table" w:customStyle="1" w:styleId="4">
    <w:name w:val="4"/>
    <w:basedOn w:val="TableNormal"/>
    <w:pPr>
      <w:spacing w:after="0" w:line="240" w:lineRule="auto"/>
    </w:pPr>
    <w:tblPr>
      <w:tblStyleRowBandSize w:val="1"/>
      <w:tblStyleColBandSize w:val="1"/>
      <w:tblCellMar>
        <w:left w:w="115" w:type="dxa"/>
        <w:right w:w="115" w:type="dxa"/>
      </w:tblCellMar>
    </w:tblPr>
  </w:style>
  <w:style w:type="table" w:customStyle="1" w:styleId="3">
    <w:name w:val="3"/>
    <w:basedOn w:val="TableNormal"/>
    <w:pPr>
      <w:spacing w:after="0" w:line="240" w:lineRule="auto"/>
    </w:pPr>
    <w:tblPr>
      <w:tblStyleRowBandSize w:val="1"/>
      <w:tblStyleColBandSize w:val="1"/>
      <w:tblCellMar>
        <w:left w:w="115" w:type="dxa"/>
        <w:right w:w="115" w:type="dxa"/>
      </w:tblCellMar>
    </w:tblPr>
  </w:style>
  <w:style w:type="table" w:customStyle="1" w:styleId="2">
    <w:name w:val="2"/>
    <w:basedOn w:val="TableNormal"/>
    <w:pPr>
      <w:spacing w:after="0" w:line="240" w:lineRule="auto"/>
    </w:pPr>
    <w:tblPr>
      <w:tblStyleRowBandSize w:val="1"/>
      <w:tblStyleColBandSize w:val="1"/>
      <w:tblCellMar>
        <w:left w:w="115" w:type="dxa"/>
        <w:right w:w="115" w:type="dxa"/>
      </w:tblCellMar>
    </w:tblPr>
  </w:style>
  <w:style w:type="table" w:customStyle="1" w:styleId="1">
    <w:name w:val="1"/>
    <w:basedOn w:val="TableNormal"/>
    <w:pPr>
      <w:spacing w:after="0"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81B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BE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F4D7D"/>
    <w:rPr>
      <w:b/>
      <w:bCs/>
    </w:rPr>
  </w:style>
  <w:style w:type="character" w:customStyle="1" w:styleId="CommentSubjectChar">
    <w:name w:val="Comment Subject Char"/>
    <w:basedOn w:val="CommentTextChar"/>
    <w:link w:val="CommentSubject"/>
    <w:uiPriority w:val="99"/>
    <w:semiHidden/>
    <w:rsid w:val="00DF4D7D"/>
    <w:rPr>
      <w:b/>
      <w:bCs/>
      <w:sz w:val="20"/>
      <w:szCs w:val="20"/>
    </w:rPr>
  </w:style>
  <w:style w:type="character" w:styleId="LineNumber">
    <w:name w:val="line number"/>
    <w:basedOn w:val="DefaultParagraphFont"/>
    <w:uiPriority w:val="99"/>
    <w:semiHidden/>
    <w:unhideWhenUsed/>
    <w:rsid w:val="009B37B4"/>
  </w:style>
  <w:style w:type="paragraph" w:styleId="Revision">
    <w:name w:val="Revision"/>
    <w:hidden/>
    <w:uiPriority w:val="99"/>
    <w:semiHidden/>
    <w:rsid w:val="00412D82"/>
    <w:pPr>
      <w:spacing w:after="0" w:line="240" w:lineRule="auto"/>
    </w:pPr>
  </w:style>
  <w:style w:type="character" w:styleId="Hyperlink">
    <w:name w:val="Hyperlink"/>
    <w:basedOn w:val="DefaultParagraphFont"/>
    <w:uiPriority w:val="99"/>
    <w:unhideWhenUsed/>
    <w:rsid w:val="00290116"/>
    <w:rPr>
      <w:color w:val="0000FF" w:themeColor="hyperlink"/>
      <w:u w:val="single"/>
    </w:rPr>
  </w:style>
  <w:style w:type="paragraph" w:styleId="Header">
    <w:name w:val="header"/>
    <w:basedOn w:val="Normal"/>
    <w:link w:val="HeaderChar"/>
    <w:uiPriority w:val="99"/>
    <w:unhideWhenUsed/>
    <w:rsid w:val="008A31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1FA"/>
  </w:style>
  <w:style w:type="paragraph" w:styleId="Footer">
    <w:name w:val="footer"/>
    <w:basedOn w:val="Normal"/>
    <w:link w:val="FooterChar"/>
    <w:uiPriority w:val="99"/>
    <w:unhideWhenUsed/>
    <w:rsid w:val="008A31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1FA"/>
  </w:style>
  <w:style w:type="character" w:customStyle="1" w:styleId="UnresolvedMention1">
    <w:name w:val="Unresolved Mention1"/>
    <w:basedOn w:val="DefaultParagraphFont"/>
    <w:uiPriority w:val="99"/>
    <w:semiHidden/>
    <w:unhideWhenUsed/>
    <w:rsid w:val="004E7EB9"/>
    <w:rPr>
      <w:color w:val="605E5C"/>
      <w:shd w:val="clear" w:color="auto" w:fill="E1DFDD"/>
    </w:rPr>
  </w:style>
  <w:style w:type="character" w:styleId="FollowedHyperlink">
    <w:name w:val="FollowedHyperlink"/>
    <w:basedOn w:val="DefaultParagraphFont"/>
    <w:uiPriority w:val="99"/>
    <w:semiHidden/>
    <w:unhideWhenUsed/>
    <w:rsid w:val="004E7EB9"/>
    <w:rPr>
      <w:color w:val="800080" w:themeColor="followedHyperlink"/>
      <w:u w:val="single"/>
    </w:rPr>
  </w:style>
  <w:style w:type="paragraph" w:styleId="NoSpacing">
    <w:name w:val="No Spacing"/>
    <w:uiPriority w:val="1"/>
    <w:qFormat/>
    <w:rsid w:val="00A9595B"/>
    <w:pPr>
      <w:spacing w:after="0" w:line="240" w:lineRule="auto"/>
    </w:pPr>
  </w:style>
  <w:style w:type="table" w:styleId="TableGrid">
    <w:name w:val="Table Grid"/>
    <w:basedOn w:val="TableNormal"/>
    <w:uiPriority w:val="39"/>
    <w:rsid w:val="00F64F9D"/>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1F6A"/>
    <w:pPr>
      <w:ind w:left="720"/>
      <w:contextualSpacing/>
    </w:pPr>
  </w:style>
  <w:style w:type="character" w:customStyle="1" w:styleId="UnresolvedMention2">
    <w:name w:val="Unresolved Mention2"/>
    <w:basedOn w:val="DefaultParagraphFont"/>
    <w:uiPriority w:val="99"/>
    <w:semiHidden/>
    <w:unhideWhenUsed/>
    <w:rsid w:val="00234D73"/>
    <w:rPr>
      <w:color w:val="605E5C"/>
      <w:shd w:val="clear" w:color="auto" w:fill="E1DFDD"/>
    </w:rPr>
  </w:style>
  <w:style w:type="character" w:customStyle="1" w:styleId="UnresolvedMention3">
    <w:name w:val="Unresolved Mention3"/>
    <w:basedOn w:val="DefaultParagraphFont"/>
    <w:uiPriority w:val="99"/>
    <w:semiHidden/>
    <w:unhideWhenUsed/>
    <w:rsid w:val="00E20718"/>
    <w:rPr>
      <w:color w:val="605E5C"/>
      <w:shd w:val="clear" w:color="auto" w:fill="E1DFDD"/>
    </w:rPr>
  </w:style>
  <w:style w:type="character" w:styleId="PlaceholderText">
    <w:name w:val="Placeholder Text"/>
    <w:basedOn w:val="DefaultParagraphFont"/>
    <w:uiPriority w:val="99"/>
    <w:semiHidden/>
    <w:rsid w:val="00185F3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968">
      <w:bodyDiv w:val="1"/>
      <w:marLeft w:val="0"/>
      <w:marRight w:val="0"/>
      <w:marTop w:val="0"/>
      <w:marBottom w:val="0"/>
      <w:divBdr>
        <w:top w:val="none" w:sz="0" w:space="0" w:color="auto"/>
        <w:left w:val="none" w:sz="0" w:space="0" w:color="auto"/>
        <w:bottom w:val="none" w:sz="0" w:space="0" w:color="auto"/>
        <w:right w:val="none" w:sz="0" w:space="0" w:color="auto"/>
      </w:divBdr>
    </w:div>
    <w:div w:id="118233351">
      <w:bodyDiv w:val="1"/>
      <w:marLeft w:val="0"/>
      <w:marRight w:val="0"/>
      <w:marTop w:val="0"/>
      <w:marBottom w:val="0"/>
      <w:divBdr>
        <w:top w:val="none" w:sz="0" w:space="0" w:color="auto"/>
        <w:left w:val="none" w:sz="0" w:space="0" w:color="auto"/>
        <w:bottom w:val="none" w:sz="0" w:space="0" w:color="auto"/>
        <w:right w:val="none" w:sz="0" w:space="0" w:color="auto"/>
      </w:divBdr>
    </w:div>
    <w:div w:id="125436362">
      <w:bodyDiv w:val="1"/>
      <w:marLeft w:val="0"/>
      <w:marRight w:val="0"/>
      <w:marTop w:val="0"/>
      <w:marBottom w:val="0"/>
      <w:divBdr>
        <w:top w:val="none" w:sz="0" w:space="0" w:color="auto"/>
        <w:left w:val="none" w:sz="0" w:space="0" w:color="auto"/>
        <w:bottom w:val="none" w:sz="0" w:space="0" w:color="auto"/>
        <w:right w:val="none" w:sz="0" w:space="0" w:color="auto"/>
      </w:divBdr>
    </w:div>
    <w:div w:id="211550224">
      <w:bodyDiv w:val="1"/>
      <w:marLeft w:val="0"/>
      <w:marRight w:val="0"/>
      <w:marTop w:val="0"/>
      <w:marBottom w:val="0"/>
      <w:divBdr>
        <w:top w:val="none" w:sz="0" w:space="0" w:color="auto"/>
        <w:left w:val="none" w:sz="0" w:space="0" w:color="auto"/>
        <w:bottom w:val="none" w:sz="0" w:space="0" w:color="auto"/>
        <w:right w:val="none" w:sz="0" w:space="0" w:color="auto"/>
      </w:divBdr>
    </w:div>
    <w:div w:id="719210224">
      <w:bodyDiv w:val="1"/>
      <w:marLeft w:val="0"/>
      <w:marRight w:val="0"/>
      <w:marTop w:val="0"/>
      <w:marBottom w:val="0"/>
      <w:divBdr>
        <w:top w:val="none" w:sz="0" w:space="0" w:color="auto"/>
        <w:left w:val="none" w:sz="0" w:space="0" w:color="auto"/>
        <w:bottom w:val="none" w:sz="0" w:space="0" w:color="auto"/>
        <w:right w:val="none" w:sz="0" w:space="0" w:color="auto"/>
      </w:divBdr>
    </w:div>
    <w:div w:id="752118972">
      <w:bodyDiv w:val="1"/>
      <w:marLeft w:val="0"/>
      <w:marRight w:val="0"/>
      <w:marTop w:val="0"/>
      <w:marBottom w:val="0"/>
      <w:divBdr>
        <w:top w:val="none" w:sz="0" w:space="0" w:color="auto"/>
        <w:left w:val="none" w:sz="0" w:space="0" w:color="auto"/>
        <w:bottom w:val="none" w:sz="0" w:space="0" w:color="auto"/>
        <w:right w:val="none" w:sz="0" w:space="0" w:color="auto"/>
      </w:divBdr>
    </w:div>
    <w:div w:id="896433386">
      <w:bodyDiv w:val="1"/>
      <w:marLeft w:val="0"/>
      <w:marRight w:val="0"/>
      <w:marTop w:val="0"/>
      <w:marBottom w:val="0"/>
      <w:divBdr>
        <w:top w:val="none" w:sz="0" w:space="0" w:color="auto"/>
        <w:left w:val="none" w:sz="0" w:space="0" w:color="auto"/>
        <w:bottom w:val="none" w:sz="0" w:space="0" w:color="auto"/>
        <w:right w:val="none" w:sz="0" w:space="0" w:color="auto"/>
      </w:divBdr>
    </w:div>
    <w:div w:id="1081567392">
      <w:bodyDiv w:val="1"/>
      <w:marLeft w:val="0"/>
      <w:marRight w:val="0"/>
      <w:marTop w:val="0"/>
      <w:marBottom w:val="0"/>
      <w:divBdr>
        <w:top w:val="none" w:sz="0" w:space="0" w:color="auto"/>
        <w:left w:val="none" w:sz="0" w:space="0" w:color="auto"/>
        <w:bottom w:val="none" w:sz="0" w:space="0" w:color="auto"/>
        <w:right w:val="none" w:sz="0" w:space="0" w:color="auto"/>
      </w:divBdr>
    </w:div>
    <w:div w:id="1216965362">
      <w:bodyDiv w:val="1"/>
      <w:marLeft w:val="0"/>
      <w:marRight w:val="0"/>
      <w:marTop w:val="0"/>
      <w:marBottom w:val="0"/>
      <w:divBdr>
        <w:top w:val="none" w:sz="0" w:space="0" w:color="auto"/>
        <w:left w:val="none" w:sz="0" w:space="0" w:color="auto"/>
        <w:bottom w:val="none" w:sz="0" w:space="0" w:color="auto"/>
        <w:right w:val="none" w:sz="0" w:space="0" w:color="auto"/>
      </w:divBdr>
    </w:div>
    <w:div w:id="1400009013">
      <w:bodyDiv w:val="1"/>
      <w:marLeft w:val="0"/>
      <w:marRight w:val="0"/>
      <w:marTop w:val="0"/>
      <w:marBottom w:val="0"/>
      <w:divBdr>
        <w:top w:val="none" w:sz="0" w:space="0" w:color="auto"/>
        <w:left w:val="none" w:sz="0" w:space="0" w:color="auto"/>
        <w:bottom w:val="none" w:sz="0" w:space="0" w:color="auto"/>
        <w:right w:val="none" w:sz="0" w:space="0" w:color="auto"/>
      </w:divBdr>
    </w:div>
    <w:div w:id="1648362771">
      <w:bodyDiv w:val="1"/>
      <w:marLeft w:val="0"/>
      <w:marRight w:val="0"/>
      <w:marTop w:val="0"/>
      <w:marBottom w:val="0"/>
      <w:divBdr>
        <w:top w:val="none" w:sz="0" w:space="0" w:color="auto"/>
        <w:left w:val="none" w:sz="0" w:space="0" w:color="auto"/>
        <w:bottom w:val="none" w:sz="0" w:space="0" w:color="auto"/>
        <w:right w:val="none" w:sz="0" w:space="0" w:color="auto"/>
      </w:divBdr>
    </w:div>
    <w:div w:id="2101245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81/CSS-100104201" TargetMode="External"/><Relationship Id="rId21" Type="http://schemas.openxmlformats.org/officeDocument/2006/relationships/hyperlink" Target="https://doi.org/10.1016/S2095-6339(15)30038-1" TargetMode="External"/><Relationship Id="rId42" Type="http://schemas.openxmlformats.org/officeDocument/2006/relationships/hyperlink" Target="https://doi.org/10.1080/1065657X.2000.10701760" TargetMode="External"/><Relationship Id="rId47" Type="http://schemas.openxmlformats.org/officeDocument/2006/relationships/hyperlink" Target="https://doi.org/%20%2010.1038/s41467-017-01410" TargetMode="External"/><Relationship Id="rId63" Type="http://schemas.openxmlformats.org/officeDocument/2006/relationships/hyperlink" Target="https://doi.org/10.1023/A:1015137922816" TargetMode="External"/><Relationship Id="rId68" Type="http://schemas.openxmlformats.org/officeDocument/2006/relationships/hyperlink" Target="https://doi.org/10.1016/j.biotech.2019.122410"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hyperlink" Target="https://nyeleni.org/spip.php?article290" TargetMode="External"/><Relationship Id="rId11" Type="http://schemas.openxmlformats.org/officeDocument/2006/relationships/image" Target="media/image2.jpeg"/><Relationship Id="rId24" Type="http://schemas.openxmlformats.org/officeDocument/2006/relationships/hyperlink" Target="https://doi.org/10.1016/S0960-8524(01)00229-2" TargetMode="External"/><Relationship Id="rId32" Type="http://schemas.openxmlformats.org/officeDocument/2006/relationships/hyperlink" Target="https://www.wfp.org/publications/2019-state-food-security-and-nutrition-world-sofi-safeguarding-against-economic%20" TargetMode="External"/><Relationship Id="rId37" Type="http://schemas.openxmlformats.org/officeDocument/2006/relationships/hyperlink" Target="http://www.fao.org/3/a-i7846e.pdf" TargetMode="External"/><Relationship Id="rId40" Type="http://schemas.openxmlformats.org/officeDocument/2006/relationships/hyperlink" Target="https://doi.org/10.1093/jxb/erh176" TargetMode="External"/><Relationship Id="rId45" Type="http://schemas.openxmlformats.org/officeDocument/2006/relationships/hyperlink" Target="https://doi.org/10.1016/j.landusepol.2018.06.009" TargetMode="External"/><Relationship Id="rId53" Type="http://schemas.openxmlformats.org/officeDocument/2006/relationships/hyperlink" Target="https://doi.org/10.1038/NPlANTS.2015.221" TargetMode="External"/><Relationship Id="rId58" Type="http://schemas.openxmlformats.org/officeDocument/2006/relationships/hyperlink" Target="https://www.mckinsey.com/~/media/McKinsey/Featured%20Insights/Middle%20East%20and%20Africa/Lions%20on%20the%20move/MGI_Lions_on_the_move_african_economies_full_report.ashx" TargetMode="External"/><Relationship Id="rId66" Type="http://schemas.openxmlformats.org/officeDocument/2006/relationships/hyperlink" Target="https://doi.org/10.1016/S0167-8809(00)00220-6" TargetMode="External"/><Relationship Id="rId5" Type="http://schemas.openxmlformats.org/officeDocument/2006/relationships/webSettings" Target="webSettings.xml"/><Relationship Id="rId61" Type="http://schemas.openxmlformats.org/officeDocument/2006/relationships/hyperlink" Target="https://doi.org/10.2134/agronj2011.0279" TargetMode="External"/><Relationship Id="rId19" Type="http://schemas.openxmlformats.org/officeDocument/2006/relationships/hyperlink" Target="https://doi.org/10.1016/j.landusepol.2015.01.033" TargetMode="External"/><Relationship Id="rId14" Type="http://schemas.openxmlformats.org/officeDocument/2006/relationships/image" Target="media/image5.png"/><Relationship Id="rId22" Type="http://schemas.openxmlformats.org/officeDocument/2006/relationships/hyperlink" Target="https://doi.org/10.1016/j.agee.2013.08.010" TargetMode="External"/><Relationship Id="rId27" Type="http://schemas.openxmlformats.org/officeDocument/2006/relationships/hyperlink" Target="https://doi.org/10.1371/journal.%20pone.0139201." TargetMode="External"/><Relationship Id="rId30" Type="http://schemas.openxmlformats.org/officeDocument/2006/relationships/hyperlink" Target="http://FC9D2C5DACE2C77FE6D04D8DB203387397FBAB00/https%3A%2F%2Fdoi%3A.org%2F10.1007%3Fs002480000071" TargetMode="External"/><Relationship Id="rId35" Type="http://schemas.openxmlformats.org/officeDocument/2006/relationships/hyperlink" Target="https://doi.org/10.1038/nature10452" TargetMode="External"/><Relationship Id="rId43" Type="http://schemas.openxmlformats.org/officeDocument/2006/relationships/hyperlink" Target="https://doi.org/10.1371/journal.pone.0057750" TargetMode="External"/><Relationship Id="rId48" Type="http://schemas.openxmlformats.org/officeDocument/2006/relationships/hyperlink" Target="http://www.ag4impact.org" TargetMode="External"/><Relationship Id="rId56" Type="http://schemas.openxmlformats.org/officeDocument/2006/relationships/hyperlink" Target="https://link.springer.com/article/10.1007/s13280-016-0793-6%20" TargetMode="External"/><Relationship Id="rId64" Type="http://schemas.openxmlformats.org/officeDocument/2006/relationships/hyperlink" Target="http://www.esa.un.org/wpp/panel_population" TargetMode="External"/><Relationship Id="rId69" Type="http://schemas.openxmlformats.org/officeDocument/2006/relationships/footer" Target="footer1.xml"/><Relationship Id="rId8" Type="http://schemas.openxmlformats.org/officeDocument/2006/relationships/hyperlink" Target="http://cropnuts.com/" TargetMode="External"/><Relationship Id="rId51" Type="http://schemas.openxmlformats.org/officeDocument/2006/relationships/hyperlink" Target="https://doi.org/10.1016/j.landusepol.2015.02.002"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https://doi.org/10.21273/JASHS.115.2.288" TargetMode="External"/><Relationship Id="rId33" Type="http://schemas.openxmlformats.org/officeDocument/2006/relationships/hyperlink" Target="http://www.fao.org/faostat/en/%23data/QC%20" TargetMode="External"/><Relationship Id="rId38" Type="http://schemas.openxmlformats.org/officeDocument/2006/relationships/hyperlink" Target="https://doi.org/10.1300/J064v19n02_10" TargetMode="External"/><Relationship Id="rId46" Type="http://schemas.openxmlformats.org/officeDocument/2006/relationships/hyperlink" Target="https://doi.org/10.1007/s11356-015-5172-5" TargetMode="External"/><Relationship Id="rId59" Type="http://schemas.openxmlformats.org/officeDocument/2006/relationships/hyperlink" Target="https://doi.org/10.1016/j.meatsci.2015.05.012" TargetMode="External"/><Relationship Id="rId67" Type="http://schemas.openxmlformats.org/officeDocument/2006/relationships/hyperlink" Target="http://whatcom.wsu.edu/ag/compost/fundamentals/consideration_reclamation.htm%20" TargetMode="External"/><Relationship Id="rId20" Type="http://schemas.openxmlformats.org/officeDocument/2006/relationships/hyperlink" Target="https://doi.org/10.1017/S1742170507001986" TargetMode="External"/><Relationship Id="rId41" Type="http://schemas.openxmlformats.org/officeDocument/2006/relationships/hyperlink" Target="https://doi.org/10.1081/CSS-100104101" TargetMode="External"/><Relationship Id="rId54" Type="http://schemas.openxmlformats.org/officeDocument/2006/relationships/hyperlink" Target="https://doi.org/10.1098/rstb.2003.1400" TargetMode="External"/><Relationship Id="rId62" Type="http://schemas.openxmlformats.org/officeDocument/2006/relationships/hyperlink" Target="https://doi.org/10.1073/pnas.1116437108"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yperlink" Target="https://doi.org/10.1146/annurev-earth-063016-020544" TargetMode="External"/><Relationship Id="rId28" Type="http://schemas.openxmlformats.org/officeDocument/2006/relationships/hyperlink" Target="https://doi.org/10.1080/10440040902835001" TargetMode="External"/><Relationship Id="rId36" Type="http://schemas.openxmlformats.org/officeDocument/2006/relationships/hyperlink" Target="https://doi.org/10.1126/science.1185383" TargetMode="External"/><Relationship Id="rId49" Type="http://schemas.openxmlformats.org/officeDocument/2006/relationships/hyperlink" Target="https://ag4impact.org/wp-content/uploads/2013/04/MP_0176_Report_Redesign_2016.pdf" TargetMode="External"/><Relationship Id="rId57" Type="http://schemas.openxmlformats.org/officeDocument/2006/relationships/hyperlink" Target="https://doi.org/10.1007/s13280-016-0793-6" TargetMode="External"/><Relationship Id="rId10" Type="http://schemas.openxmlformats.org/officeDocument/2006/relationships/image" Target="media/image1.jpeg"/><Relationship Id="rId31" Type="http://schemas.openxmlformats.org/officeDocument/2006/relationships/hyperlink" Target="http://www.fao.org/fileadmin/templates/nr/sustainability_pathways/docs/Factsheet_SMALLHOLDERS.pdf.%20" TargetMode="External"/><Relationship Id="rId44" Type="http://schemas.openxmlformats.org/officeDocument/2006/relationships/hyperlink" Target="https://doi.org/10.1016/j.worlddev.2015.10.041" TargetMode="External"/><Relationship Id="rId52" Type="http://schemas.openxmlformats.org/officeDocument/2006/relationships/hyperlink" Target="https://doi.org/10.3763/ijas.2010.0583" TargetMode="External"/><Relationship Id="rId60" Type="http://schemas.openxmlformats.org/officeDocument/2006/relationships/hyperlink" Target="https://doi.org/10.3389/fmicb.2012.00348" TargetMode="External"/><Relationship Id="rId65" Type="http://schemas.openxmlformats.org/officeDocument/2006/relationships/hyperlink" Target="http://05772FEEC0EB8485EE48F66B3CB92455C4A0D233/file%3A%2F%2F%2FC%3A%5CUsers%5Cjsb76%5CDownloads%5Cwww.usaid.gov%5Cwhat-we-do%5Cagriculture-and-food-security%5Cinvesting-sustainable-agriculture" TargetMode="External"/><Relationship Id="rId4" Type="http://schemas.openxmlformats.org/officeDocument/2006/relationships/settings" Target="settings.xml"/><Relationship Id="rId9" Type="http://schemas.openxmlformats.org/officeDocument/2006/relationships/hyperlink" Target="http://timberleafsoiltesting.org/" TargetMode="External"/><Relationship Id="rId13" Type="http://schemas.openxmlformats.org/officeDocument/2006/relationships/image" Target="media/image4.png"/><Relationship Id="rId18" Type="http://schemas.openxmlformats.org/officeDocument/2006/relationships/image" Target="media/image9.png"/><Relationship Id="rId39" Type="http://schemas.openxmlformats.org/officeDocument/2006/relationships/hyperlink" Target="https://doi.org/10.1300/J064v19n02_10" TargetMode="External"/><Relationship Id="rId34" Type="http://schemas.openxmlformats.org/officeDocument/2006/relationships/hyperlink" Target="https://doi.org/10.1088/1748-9326/9/4/044004" TargetMode="External"/><Relationship Id="rId50" Type="http://schemas.openxmlformats.org/officeDocument/2006/relationships/hyperlink" Target="https://doi.org/10.1017/S1742170510000098" TargetMode="External"/><Relationship Id="rId55" Type="http://schemas.openxmlformats.org/officeDocument/2006/relationships/hyperlink" Target="https://doi.org/10.5751/ES-03180-1402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2EBE7-BD9E-45FD-AA7E-6B1A1FEC2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11949</Words>
  <Characters>68113</Characters>
  <Application>Microsoft Office Word</Application>
  <DocSecurity>0</DocSecurity>
  <Lines>567</Lines>
  <Paragraphs>159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Moore</dc:creator>
  <cp:keywords/>
  <dc:description/>
  <cp:lastModifiedBy>John S. Beeby</cp:lastModifiedBy>
  <cp:revision>2</cp:revision>
  <cp:lastPrinted>2019-10-09T17:09:00Z</cp:lastPrinted>
  <dcterms:created xsi:type="dcterms:W3CDTF">2021-09-13T14:38:00Z</dcterms:created>
  <dcterms:modified xsi:type="dcterms:W3CDTF">2021-09-13T14:38:00Z</dcterms:modified>
</cp:coreProperties>
</file>